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淮北市医疗保障局2022年政府信息公开工作年度报告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420"/>
        <w:jc w:val="both"/>
        <w:textAlignment w:val="auto"/>
        <w:rPr>
          <w:rFonts w:ascii="宋体" w:hAnsi="宋体" w:cs="宋体"/>
          <w:color w:val="333333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编制本年度报告。本年度报告电子版可从淮北市医疗保障局网站政府信息公开栏目（https://ybj.huaibei.gov.cn/）下载。如有任何疑问，请与淮北市医疗保障局政务公开科联系。（地址：淮北市相山区孟山北路46号，邮编：235000，电话：0561-3060812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（一）主动公开。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2022年我局围绕年度重点工作，通过政务公开平台积极主动发布医保有关信息，同时通过淮北医保微信及时发布信息。截止至2022年12月31日，2022年共主动公开部门文件6条，发布政策解读8条。重点领域信息中的行业帮扶信息5条，医疗救助信息13条，医保监管信息7条，医疗保险信息8条，回应关切48条。年初公布新闻发布会计划，全年发布新闻发布会4条。淮北医保局微信公众号，共发布信息331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我局积极做好依申请公开工作，进一步完善依申请平台、制度和流程。2022年共收到依申请公开2件，其中网上申请2件，书面申请0件，已办结2件，办结率100%。全部按照规定登记、审核、办理、答复、归档。无因依申请导致的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严格执行《淮北市人民政府信息公开审查制度》，对涉及个人隐私、错敏词、赌博暗链、无效的信息进行清理。全面清理政府规章和规范性文件，建设行政规范性文件库（专栏）公开市级现行有效规范性文件</w:t>
      </w:r>
      <w:r>
        <w:rPr>
          <w:rFonts w:hint="eastAsia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件，废止失效文件</w:t>
      </w:r>
      <w:r>
        <w:rPr>
          <w:rFonts w:hint="eastAsia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件。2022年，我局在推进政府信息公开平台与新媒体平台融合的基础上，完善政务公开工作机制不断优化政府信息公开工作的办理流程，提高办理效率。逐步深入排查涉密、涉敏和典型错别字情况。严格落实审核要求。严格落实信息发布“三审”要求，明确“三审”责任主体，健全重大舆情和重要事项信息发布机制，确保信息发布的及时性、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持续完善政府门户网站集约化建设，认真做好我局官方网站、政府信息公开专栏和官方微信的管理维护工作。我局根据省、市重点工作部署，及时规范信息公开目录。加大重点领域栏目的信息公开，持续增强政务新媒体平台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我局高度重视政务公开工作，专门成立政务公开领导小组，每月开展自查，形成问题清单，并分配到各个科室，积极自主整改。定期开展或参加市政府政务公开培训会，强化与市政务公开办有效交流。巩固组织领导。我局将政务公开工作与日常工作相结合，多次组织召开政务公开工作会议，形成“主要领导亲自抓、分管领导具体抓、办公室牵头、各科室（单位）协同配合”的工作格局。我单位高度重视政务公开考核工作，把政务公开纳入年度目标工作考核，建立社会评议制度，自觉接受社会各界监督，主动听取群众意见和建议。2022年度，我单位及相关个人未因政务公开被责任追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420"/>
        <w:jc w:val="both"/>
        <w:textAlignment w:val="auto"/>
        <w:rPr>
          <w:rFonts w:ascii="宋体" w:hAnsi="宋体" w:cs="宋体"/>
          <w:color w:val="333333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FF0000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420"/>
        <w:jc w:val="both"/>
        <w:textAlignment w:val="auto"/>
        <w:rPr>
          <w:rFonts w:ascii="宋体" w:hAnsi="宋体" w:cs="宋体"/>
          <w:color w:val="333333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420"/>
        <w:jc w:val="both"/>
        <w:textAlignment w:val="auto"/>
        <w:rPr>
          <w:rFonts w:ascii="宋体" w:hAnsi="宋体" w:cs="宋体"/>
          <w:color w:val="333333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2022年，我局政府信息公开工作虽取得一定成效，但仍存在一些问题。一是个别动态性的栏目没有及时更新、缺少实效性；二是重点领域信息公开的发布内容等方面还需加强。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改进措施：一是主动谋划。坚持人民至上，把群众最关心的、最想知道的内容作为政务公开的重点，加强重点领域公开，主动策划系列专题，与工作宣传“同频共振”，形成全方位、高频度、多层次、广覆盖的宣传声势。二是拓展渠道。聚焦提升群众知晓率，持续加强门户网站、微信公众号建设，与政务服务相结合，以精准、便民为目标，全力推进政务公开向纵深发展。三是强化培训。利用“医保大讲堂”等形式，邀请市级相关部门专家，围绕依申请公开、政务新媒体等内容专题开展培训，加强对专业人才培育，全面提高工作水平和服务水平，保证栏目及时更新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701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2798445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rC4FtMAAAAI&#10;AQAADwAAAGRycy9kb3ducmV2LnhtbE2PP0/DMBTEdyS+g/WQ2KjdqCJWGqdDJRY2CkJic+PXOMJ/&#10;IttNk2/PY4LxdKe737WHxTs2Y8pjDAq2GwEMQx/NGAYFH+8vTxJYLjoY7WJABStmOHT3d61uTLyF&#10;N5xPZWBUEnKjFdhSpobz3Fv0Om/ihIG8S0xeF5Jp4CbpG5V7xyshnrnXY6AFqyc8Wuy/T1evoF4+&#10;I04Zj/h1mftkx1W611Wpx4et2AMruJS/MPziEzp0xHSO12Aycwp2O1FTVAE9IruuJMmzgkpKAbxr&#10;+f8D3Q9QSwMEFAAAAAgAh07iQJu61xDCAQAAjQMAAA4AAABkcnMvZTJvRG9jLnhtbK1TwW7bMAy9&#10;D+g/CLo3dnIYAiNO0SHoMKDoBnT7AEWWYgGSKIhK7PzA9gc77bL7vivfMcp20q679NCLTJHUI98j&#10;vbrpnWUHFdGAr/l8VnKmvITG+F3Nv329u15yhkn4RljwquZHhfxmffVu1YVKLaAF26jICMRj1YWa&#10;tymFqihQtsoJnEFQnoIaohOJrnFXNFF0hO5ssSjL90UHsQkRpEIk72YM8gkxvgYQtDZSbUDunfJp&#10;RI3KikSUsDUB+XroVmsl02etUSVma05M03BSEbK3+SzWK1HtogitkVML4jUtvODkhPFU9AK1EUmw&#10;fTT/QTkjIyDoNJPgipHIoAixmJcvtHlsRVADF5Iaw0V0fDtY+XD4EplpaBM488LRwE8/f5x+/Tn9&#10;/s7mWZ4uYEVZj4HyUv8B+pw6+ZGcmXWvo8tf4sMoTuIeL+KqPjGZHy0Xy2VJIUmx84VwiqfnIWL6&#10;qMCxbNQ80vQGUcXhHtOYek7J1TzcGWvJLyrr/3EQZvYUufexx2ylfttPjW+hORKfjgZfc097zpn9&#10;5EnXvCNnI56N7WTkGhhu94kKD/1k1BFqKkZTGhhNG5XX4Pl9yHr6i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KwuBbTAAAACAEAAA8AAAAAAAAAAQAgAAAAIgAAAGRycy9kb3ducmV2LnhtbFBL&#10;AQIUABQAAAAIAIdO4kCbutcQwgEAAI0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N+XrT7Kw5RFU/g6UwCq1/rUEEzs=" w:salt="6GvXpDdzyKCKlStTJBbK4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Q1MTY0ZGIzNzJlNTFjZjZiMTZmODU5NjNhYzUifQ=="/>
  </w:docVars>
  <w:rsids>
    <w:rsidRoot w:val="6A4512DA"/>
    <w:rsid w:val="000B5112"/>
    <w:rsid w:val="002C3375"/>
    <w:rsid w:val="005C146E"/>
    <w:rsid w:val="0064394C"/>
    <w:rsid w:val="0072238C"/>
    <w:rsid w:val="00B33E6A"/>
    <w:rsid w:val="00CA3DF3"/>
    <w:rsid w:val="042A5D5C"/>
    <w:rsid w:val="1618767F"/>
    <w:rsid w:val="17B76262"/>
    <w:rsid w:val="191C2E55"/>
    <w:rsid w:val="1CE82D57"/>
    <w:rsid w:val="1FE521F3"/>
    <w:rsid w:val="21277D16"/>
    <w:rsid w:val="2B57136B"/>
    <w:rsid w:val="2D4A0715"/>
    <w:rsid w:val="2F68038A"/>
    <w:rsid w:val="3A655FB2"/>
    <w:rsid w:val="3B0B21E4"/>
    <w:rsid w:val="47C52C1F"/>
    <w:rsid w:val="47DB1FBD"/>
    <w:rsid w:val="521552AC"/>
    <w:rsid w:val="57BA277F"/>
    <w:rsid w:val="59DB3743"/>
    <w:rsid w:val="648F65E8"/>
    <w:rsid w:val="6746290D"/>
    <w:rsid w:val="67E8486A"/>
    <w:rsid w:val="6A4512DA"/>
    <w:rsid w:val="6B83511B"/>
    <w:rsid w:val="6E0235DF"/>
    <w:rsid w:val="7C4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2482</Words>
  <Characters>2588</Characters>
  <Lines>20</Lines>
  <Paragraphs>5</Paragraphs>
  <TotalTime>18</TotalTime>
  <ScaleCrop>false</ScaleCrop>
  <LinksUpToDate>false</LinksUpToDate>
  <CharactersWithSpaces>2588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2023-01-11T01:23:00Z</dcterms:created>
  <dc:creator>.</dc:creator>
  <cp:lastModifiedBy>渡</cp:lastModifiedBy>
  <dcterms:modified xsi:type="dcterms:W3CDTF">2023-10-25T01:45:30Z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F25CD3E62E484E678F38242B228FC1B0</vt:lpwstr>
  </property>
</Properties>
</file>