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eastAsia="仿宋_GB2312"/>
          <w:sz w:val="32"/>
          <w:szCs w:val="32"/>
        </w:rPr>
      </w:pPr>
    </w:p>
    <w:p>
      <w:pPr>
        <w:spacing w:line="580" w:lineRule="exact"/>
        <w:jc w:val="center"/>
        <w:rPr>
          <w:rFonts w:hint="eastAsia" w:eastAsia="仿宋_GB2312"/>
          <w:sz w:val="32"/>
          <w:szCs w:val="32"/>
        </w:rPr>
      </w:pPr>
    </w:p>
    <w:p>
      <w:pPr>
        <w:spacing w:line="580" w:lineRule="exact"/>
        <w:jc w:val="center"/>
        <w:rPr>
          <w:rFonts w:hint="eastAsia" w:eastAsia="仿宋_GB2312"/>
          <w:sz w:val="32"/>
          <w:szCs w:val="32"/>
        </w:rPr>
      </w:pPr>
    </w:p>
    <w:p>
      <w:pPr>
        <w:spacing w:line="580" w:lineRule="exact"/>
        <w:jc w:val="center"/>
        <w:rPr>
          <w:rFonts w:hint="eastAsia" w:eastAsia="仿宋_GB2312"/>
          <w:sz w:val="32"/>
          <w:szCs w:val="32"/>
        </w:rPr>
      </w:pPr>
    </w:p>
    <w:p>
      <w:pPr>
        <w:spacing w:line="580" w:lineRule="exact"/>
        <w:jc w:val="center"/>
        <w:rPr>
          <w:rFonts w:hint="eastAsia" w:eastAsia="仿宋_GB2312"/>
          <w:sz w:val="32"/>
          <w:szCs w:val="32"/>
        </w:rPr>
      </w:pPr>
    </w:p>
    <w:p>
      <w:pPr>
        <w:spacing w:line="580" w:lineRule="exact"/>
        <w:jc w:val="center"/>
        <w:rPr>
          <w:rFonts w:eastAsia="仿宋_GB2312"/>
          <w:sz w:val="32"/>
          <w:szCs w:val="32"/>
        </w:rPr>
      </w:pPr>
      <w:r>
        <w:rPr>
          <w:rFonts w:hint="eastAsia" w:eastAsia="仿宋_GB2312"/>
          <w:sz w:val="32"/>
          <w:szCs w:val="32"/>
        </w:rPr>
        <w:t>淮政办〔</w:t>
      </w:r>
      <w:r>
        <w:rPr>
          <w:rFonts w:eastAsia="仿宋_GB2312"/>
          <w:sz w:val="32"/>
          <w:szCs w:val="32"/>
        </w:rPr>
        <w:t>2021</w:t>
      </w:r>
      <w:r>
        <w:rPr>
          <w:rFonts w:hint="eastAsia" w:eastAsia="仿宋_GB2312"/>
          <w:sz w:val="32"/>
          <w:szCs w:val="32"/>
        </w:rPr>
        <w:t>〕</w:t>
      </w:r>
      <w:r>
        <w:rPr>
          <w:rFonts w:eastAsia="仿宋_GB2312"/>
          <w:sz w:val="32"/>
          <w:szCs w:val="32"/>
        </w:rPr>
        <w:t>13</w:t>
      </w:r>
      <w:r>
        <w:rPr>
          <w:rFonts w:hint="eastAsia" w:eastAsia="仿宋_GB2312"/>
          <w:sz w:val="32"/>
          <w:szCs w:val="32"/>
        </w:rPr>
        <w:t>号</w:t>
      </w:r>
    </w:p>
    <w:p>
      <w:pPr>
        <w:spacing w:line="580" w:lineRule="exact"/>
        <w:jc w:val="center"/>
        <w:rPr>
          <w:rFonts w:hint="eastAsia" w:ascii="方正小标宋简体" w:eastAsia="方正小标宋简体"/>
          <w:sz w:val="44"/>
          <w:szCs w:val="44"/>
        </w:rPr>
      </w:pPr>
    </w:p>
    <w:p>
      <w:pPr>
        <w:spacing w:line="580" w:lineRule="exact"/>
        <w:jc w:val="center"/>
        <w:rPr>
          <w:rFonts w:hint="eastAsia" w:ascii="方正小标宋简体" w:eastAsia="方正小标宋简体"/>
          <w:sz w:val="44"/>
          <w:szCs w:val="44"/>
        </w:rPr>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淮北市人民政府办公室</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关于印发淮北市城镇职工大病保险</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实施办法（试行）的通知</w:t>
      </w:r>
    </w:p>
    <w:p>
      <w:pPr>
        <w:spacing w:line="580" w:lineRule="exact"/>
        <w:jc w:val="center"/>
        <w:rPr>
          <w:rFonts w:ascii="仿宋_GB2312" w:eastAsia="仿宋_GB2312"/>
          <w:sz w:val="32"/>
          <w:szCs w:val="32"/>
        </w:rPr>
      </w:pPr>
    </w:p>
    <w:p>
      <w:pPr>
        <w:spacing w:line="580" w:lineRule="exact"/>
        <w:rPr>
          <w:rFonts w:ascii="仿宋_GB2312" w:eastAsia="仿宋_GB2312"/>
          <w:sz w:val="32"/>
          <w:szCs w:val="32"/>
        </w:rPr>
      </w:pPr>
      <w:r>
        <w:rPr>
          <w:rFonts w:hint="eastAsia" w:ascii="仿宋_GB2312" w:eastAsia="仿宋_GB2312"/>
          <w:sz w:val="32"/>
          <w:szCs w:val="32"/>
        </w:rPr>
        <w:t>濉溪县、各区人民政府，市政府各部门、各直属机构：</w:t>
      </w:r>
    </w:p>
    <w:p>
      <w:pPr>
        <w:spacing w:line="580" w:lineRule="exact"/>
        <w:ind w:firstLine="640" w:firstLineChars="200"/>
        <w:rPr>
          <w:rFonts w:ascii="仿宋_GB2312" w:eastAsia="仿宋_GB2312"/>
          <w:sz w:val="32"/>
          <w:szCs w:val="32"/>
        </w:rPr>
      </w:pPr>
      <w:r>
        <w:rPr>
          <w:rFonts w:eastAsia="仿宋_GB2312"/>
          <w:sz w:val="32"/>
          <w:szCs w:val="32"/>
        </w:rPr>
        <w:t>《淮北市城镇职工大病保险</w:t>
      </w:r>
      <w:bookmarkStart w:id="0" w:name="_GoBack"/>
      <w:bookmarkEnd w:id="0"/>
      <w:permStart w:id="0" w:edGrp="everyone"/>
      <w:permEnd w:id="0"/>
      <w:r>
        <w:rPr>
          <w:rFonts w:eastAsia="仿宋_GB2312"/>
          <w:sz w:val="32"/>
          <w:szCs w:val="32"/>
        </w:rPr>
        <w:t>实施办法（试行）》已经市政府</w:t>
      </w:r>
      <w:r>
        <w:rPr>
          <w:rFonts w:hint="eastAsia" w:ascii="仿宋_GB2312" w:eastAsia="仿宋_GB2312"/>
          <w:sz w:val="32"/>
          <w:szCs w:val="32"/>
        </w:rPr>
        <w:t>研究通过，现印发给你们，请认真贯彻执行。</w:t>
      </w:r>
    </w:p>
    <w:p>
      <w:pPr>
        <w:spacing w:line="580" w:lineRule="exact"/>
        <w:ind w:firstLine="5120" w:firstLineChars="1600"/>
        <w:rPr>
          <w:rFonts w:eastAsia="仿宋_GB2312"/>
          <w:sz w:val="32"/>
          <w:szCs w:val="32"/>
        </w:rPr>
      </w:pPr>
    </w:p>
    <w:p>
      <w:pPr>
        <w:spacing w:line="580" w:lineRule="exact"/>
        <w:ind w:firstLine="5120" w:firstLineChars="1600"/>
        <w:rPr>
          <w:rFonts w:eastAsia="仿宋_GB2312"/>
          <w:sz w:val="32"/>
          <w:szCs w:val="32"/>
        </w:rPr>
      </w:pPr>
    </w:p>
    <w:p>
      <w:pPr>
        <w:spacing w:line="580" w:lineRule="exact"/>
        <w:ind w:firstLine="5120" w:firstLineChars="1600"/>
        <w:rPr>
          <w:rFonts w:eastAsia="仿宋_GB2312"/>
          <w:sz w:val="32"/>
          <w:szCs w:val="32"/>
        </w:rPr>
      </w:pPr>
    </w:p>
    <w:p>
      <w:pPr>
        <w:spacing w:line="580" w:lineRule="exact"/>
        <w:ind w:firstLine="5120" w:firstLineChars="1600"/>
        <w:jc w:val="right"/>
        <w:rPr>
          <w:rFonts w:eastAsia="仿宋_GB2312"/>
          <w:sz w:val="32"/>
          <w:szCs w:val="32"/>
        </w:rPr>
      </w:pPr>
      <w:r>
        <w:rPr>
          <w:rFonts w:eastAsia="仿宋_GB2312"/>
          <w:sz w:val="32"/>
          <w:szCs w:val="32"/>
        </w:rPr>
        <w:t>2021年8月</w:t>
      </w:r>
      <w:r>
        <w:rPr>
          <w:rFonts w:hint="eastAsia" w:eastAsia="仿宋_GB2312"/>
          <w:sz w:val="32"/>
          <w:szCs w:val="32"/>
        </w:rPr>
        <w:t>13</w:t>
      </w:r>
      <w:r>
        <w:rPr>
          <w:rFonts w:eastAsia="仿宋_GB2312"/>
          <w:sz w:val="32"/>
          <w:szCs w:val="32"/>
        </w:rPr>
        <w:t>日</w:t>
      </w:r>
    </w:p>
    <w:p>
      <w:pPr>
        <w:rPr>
          <w:rFonts w:eastAsia="方正小标宋简体"/>
          <w:sz w:val="44"/>
          <w:szCs w:val="44"/>
        </w:rPr>
      </w:pPr>
      <w:r>
        <w:rPr>
          <w:rFonts w:eastAsia="方正小标宋简体"/>
          <w:sz w:val="44"/>
          <w:szCs w:val="44"/>
        </w:rPr>
        <w:br w:type="page"/>
      </w:r>
    </w:p>
    <w:p>
      <w:pPr>
        <w:spacing w:line="580" w:lineRule="exact"/>
        <w:jc w:val="center"/>
        <w:rPr>
          <w:rFonts w:eastAsia="方正小标宋简体"/>
          <w:sz w:val="44"/>
          <w:szCs w:val="44"/>
        </w:rPr>
      </w:pPr>
      <w:r>
        <w:rPr>
          <w:rFonts w:eastAsia="方正小标宋简体"/>
          <w:sz w:val="44"/>
          <w:szCs w:val="44"/>
        </w:rPr>
        <w:t>淮北市城镇职工大病保险实施办法（试行）</w:t>
      </w:r>
    </w:p>
    <w:p>
      <w:pPr>
        <w:spacing w:line="580" w:lineRule="exact"/>
        <w:jc w:val="center"/>
        <w:rPr>
          <w:rFonts w:eastAsia="仿宋_GB2312"/>
          <w:sz w:val="32"/>
          <w:szCs w:val="32"/>
        </w:rPr>
      </w:pPr>
    </w:p>
    <w:p>
      <w:pPr>
        <w:spacing w:line="580" w:lineRule="exact"/>
        <w:ind w:firstLine="640" w:firstLineChars="200"/>
        <w:rPr>
          <w:rFonts w:eastAsia="仿宋_GB2312"/>
          <w:sz w:val="32"/>
          <w:szCs w:val="32"/>
        </w:rPr>
      </w:pPr>
      <w:r>
        <w:rPr>
          <w:rFonts w:eastAsia="仿宋_GB2312"/>
          <w:sz w:val="32"/>
          <w:szCs w:val="32"/>
        </w:rPr>
        <w:t>为进一步健全多层次医疗保障体系，切实提高城镇职工医疗保障水平，根据《安徽省人民政府办公厅关于巩固完善城乡居民大病保险制度的实施意见》（皖政办〔2015〕55号）和《安徽省人力资源社会保障厅</w:t>
      </w:r>
      <w:r>
        <w:rPr>
          <w:rFonts w:hint="eastAsia" w:eastAsia="仿宋_GB2312"/>
          <w:sz w:val="32"/>
          <w:szCs w:val="32"/>
        </w:rPr>
        <w:t xml:space="preserve"> 安徽省</w:t>
      </w:r>
      <w:r>
        <w:rPr>
          <w:rFonts w:eastAsia="仿宋_GB2312"/>
          <w:sz w:val="32"/>
          <w:szCs w:val="32"/>
        </w:rPr>
        <w:t>财政厅关于开展省直职工大病保险工作的实施意见》（皖人社发〔2018〕16号）精神，结合我市实际，制定本实施办法。</w:t>
      </w:r>
    </w:p>
    <w:p>
      <w:pPr>
        <w:spacing w:line="580" w:lineRule="exact"/>
        <w:ind w:firstLine="640" w:firstLineChars="200"/>
        <w:rPr>
          <w:rFonts w:eastAsia="黑体"/>
          <w:sz w:val="32"/>
          <w:szCs w:val="32"/>
        </w:rPr>
      </w:pPr>
      <w:r>
        <w:rPr>
          <w:rFonts w:eastAsia="黑体"/>
          <w:sz w:val="32"/>
          <w:szCs w:val="32"/>
        </w:rPr>
        <w:t>一、总体要求</w:t>
      </w:r>
    </w:p>
    <w:p>
      <w:pPr>
        <w:spacing w:line="580" w:lineRule="exact"/>
        <w:ind w:firstLine="640" w:firstLineChars="200"/>
        <w:rPr>
          <w:rFonts w:eastAsia="仿宋_GB2312"/>
          <w:sz w:val="32"/>
          <w:szCs w:val="32"/>
        </w:rPr>
      </w:pPr>
      <w:r>
        <w:rPr>
          <w:rFonts w:eastAsia="仿宋_GB2312"/>
          <w:sz w:val="32"/>
          <w:szCs w:val="32"/>
        </w:rPr>
        <w:t>坚持以人为本、保障大病的原则，充分发挥基本医疗保险、医疗救助和大病保险不同层级的医疗保障作用，通过险种间的协同形成合力，减轻职工大病患者的医疗费用负担，努力避免职工家庭因病致贫。</w:t>
      </w:r>
    </w:p>
    <w:p>
      <w:pPr>
        <w:spacing w:line="580" w:lineRule="exact"/>
        <w:ind w:firstLine="640" w:firstLineChars="200"/>
        <w:rPr>
          <w:rFonts w:eastAsia="黑体"/>
          <w:sz w:val="32"/>
          <w:szCs w:val="32"/>
        </w:rPr>
      </w:pPr>
      <w:r>
        <w:rPr>
          <w:rFonts w:eastAsia="黑体"/>
          <w:sz w:val="32"/>
          <w:szCs w:val="32"/>
        </w:rPr>
        <w:t>二、资金筹集</w:t>
      </w:r>
    </w:p>
    <w:p>
      <w:pPr>
        <w:spacing w:line="580" w:lineRule="exact"/>
        <w:ind w:firstLine="640" w:firstLineChars="200"/>
        <w:rPr>
          <w:rFonts w:eastAsia="仿宋_GB2312"/>
          <w:sz w:val="32"/>
          <w:szCs w:val="32"/>
        </w:rPr>
      </w:pPr>
      <w:r>
        <w:rPr>
          <w:rFonts w:eastAsia="仿宋_GB2312"/>
          <w:sz w:val="32"/>
          <w:szCs w:val="32"/>
        </w:rPr>
        <w:t>从城镇职工基本医疗保险统筹基金历年结余中划拨，个人不再另行缴费。实行专户管理、单独核算，确保资金安全。</w:t>
      </w:r>
    </w:p>
    <w:p>
      <w:pPr>
        <w:spacing w:line="580" w:lineRule="exact"/>
        <w:ind w:firstLine="640" w:firstLineChars="200"/>
        <w:rPr>
          <w:rFonts w:eastAsia="黑体"/>
          <w:sz w:val="32"/>
          <w:szCs w:val="32"/>
        </w:rPr>
      </w:pPr>
      <w:r>
        <w:rPr>
          <w:rFonts w:eastAsia="黑体"/>
          <w:sz w:val="32"/>
          <w:szCs w:val="32"/>
        </w:rPr>
        <w:t>三、实施内容</w:t>
      </w:r>
    </w:p>
    <w:p>
      <w:pPr>
        <w:spacing w:line="580" w:lineRule="exact"/>
        <w:ind w:firstLine="640" w:firstLineChars="200"/>
        <w:rPr>
          <w:rFonts w:eastAsia="仿宋_GB2312"/>
          <w:sz w:val="32"/>
          <w:szCs w:val="32"/>
        </w:rPr>
      </w:pPr>
      <w:r>
        <w:rPr>
          <w:rFonts w:hint="eastAsia" w:eastAsia="楷体_GB2312"/>
          <w:bCs/>
          <w:sz w:val="32"/>
          <w:szCs w:val="32"/>
        </w:rPr>
        <w:t>（一）保障对象。</w:t>
      </w:r>
      <w:r>
        <w:rPr>
          <w:rFonts w:eastAsia="仿宋_GB2312"/>
          <w:sz w:val="32"/>
          <w:szCs w:val="32"/>
        </w:rPr>
        <w:t>参加我市城镇职工基本医疗保险并按规定享受医疗保险待遇的参保人员（以下简称“参保人员”）。</w:t>
      </w:r>
    </w:p>
    <w:p>
      <w:pPr>
        <w:spacing w:line="580" w:lineRule="exact"/>
        <w:ind w:firstLine="640" w:firstLineChars="200"/>
        <w:rPr>
          <w:rFonts w:eastAsia="仿宋_GB2312"/>
          <w:sz w:val="32"/>
          <w:szCs w:val="32"/>
        </w:rPr>
      </w:pPr>
      <w:r>
        <w:rPr>
          <w:rFonts w:hint="eastAsia" w:eastAsia="楷体_GB2312"/>
          <w:bCs/>
          <w:sz w:val="32"/>
          <w:szCs w:val="32"/>
        </w:rPr>
        <w:t>（二）起付标准。</w:t>
      </w:r>
      <w:r>
        <w:rPr>
          <w:rFonts w:eastAsia="仿宋_GB2312"/>
          <w:sz w:val="32"/>
          <w:szCs w:val="32"/>
        </w:rPr>
        <w:t>起付标准为2万元。</w:t>
      </w:r>
    </w:p>
    <w:p>
      <w:pPr>
        <w:spacing w:line="580" w:lineRule="exact"/>
        <w:ind w:firstLine="640" w:firstLineChars="200"/>
        <w:rPr>
          <w:rFonts w:eastAsia="仿宋_GB2312"/>
          <w:sz w:val="32"/>
          <w:szCs w:val="32"/>
        </w:rPr>
      </w:pPr>
      <w:r>
        <w:rPr>
          <w:rFonts w:hint="eastAsia" w:eastAsia="楷体_GB2312"/>
          <w:bCs/>
          <w:sz w:val="32"/>
          <w:szCs w:val="32"/>
        </w:rPr>
        <w:t>（三）保障范围。</w:t>
      </w:r>
      <w:r>
        <w:rPr>
          <w:rFonts w:eastAsia="仿宋_GB2312"/>
          <w:sz w:val="32"/>
          <w:szCs w:val="32"/>
        </w:rPr>
        <w:t>参保人员在协议医疗机构发生的住院医疗及纳入统筹基金支付范围的慢性病、特殊病门诊医药费用，按城镇职工基本医疗保险和大额医疗救助等政策享受待遇后，一个自然年度内个人负担属于支付范围内的合规医疗费用累计超过城镇职工大病保险起付标准部分，由城镇职工大病保险基金分段按比例报销。肿瘤患者在我市“国家及省谈判药品”协议零售药店购买肿瘤靶向治疗药物，发生的药品费用（赠药除外）纳入职工大病保险基金支付范围。</w:t>
      </w:r>
    </w:p>
    <w:p>
      <w:pPr>
        <w:spacing w:line="580" w:lineRule="exact"/>
        <w:ind w:firstLine="640" w:firstLineChars="200"/>
        <w:rPr>
          <w:rFonts w:eastAsia="仿宋_GB2312"/>
          <w:sz w:val="32"/>
          <w:szCs w:val="32"/>
        </w:rPr>
      </w:pPr>
      <w:r>
        <w:rPr>
          <w:rFonts w:eastAsia="仿宋_GB2312"/>
          <w:sz w:val="32"/>
          <w:szCs w:val="32"/>
        </w:rPr>
        <w:t>合规医疗费用包括：基本医疗保险政策范围（“三个目录”）内医疗费用、医用高值耗材个人支付费用和《安徽省基本医疗保险、工伤保险和生育保险药品目录》外的但属于临床治疗确需的治疗类药品费用。凡在国内实行赠药的靶向药品（或其他药品），以该赠药方案规定的应由个人自费购买药品费用为合规费用上限。“不予纳入合规医疗费用的范围”参照2019年安徽省城乡居民大病保险负面清单执行。</w:t>
      </w:r>
    </w:p>
    <w:p>
      <w:pPr>
        <w:spacing w:line="580" w:lineRule="exact"/>
        <w:ind w:firstLine="640" w:firstLineChars="200"/>
        <w:rPr>
          <w:rFonts w:eastAsia="仿宋_GB2312"/>
          <w:sz w:val="32"/>
          <w:szCs w:val="32"/>
        </w:rPr>
      </w:pPr>
      <w:r>
        <w:rPr>
          <w:rFonts w:hint="eastAsia" w:eastAsia="楷体_GB2312"/>
          <w:bCs/>
          <w:sz w:val="32"/>
          <w:szCs w:val="32"/>
        </w:rPr>
        <w:t>（四）保障水平。</w:t>
      </w:r>
      <w:r>
        <w:rPr>
          <w:rFonts w:eastAsia="仿宋_GB2312"/>
          <w:sz w:val="32"/>
          <w:szCs w:val="32"/>
        </w:rPr>
        <w:t>一个自然年度内参保人员个人负担合规医疗费用累计超过城镇职工大病保险起付标准以上、最高支付限额以下的费用分段计算、累加支付，一个自然年度起付标准只计算一次。</w:t>
      </w:r>
    </w:p>
    <w:p>
      <w:pPr>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个人年度负担超过城镇职工大病保险起付标准以上的合规医疗费用，0至5万元以内段，报销比例50%；5万元（含5万元）—10万元段，报销比例60%；10万元（含10万元）—20万元段，报销比例70%；20万元（含20万元）以上报销比例80%。</w:t>
      </w:r>
    </w:p>
    <w:p>
      <w:pPr>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城镇职工大病保险报销金额=（参保人员住院及纳入统筹基金支付范围的门诊慢特病医药费用-负面清单费用-基本医疗保险已报销金额-大额医疗救助已报销金额-职工基本医疗保险起付标准-职工大病保险起付标准）×分段报销比例。</w:t>
      </w:r>
    </w:p>
    <w:p>
      <w:pPr>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封顶线。年度封顶线为80万元/人。</w:t>
      </w:r>
    </w:p>
    <w:p>
      <w:pPr>
        <w:spacing w:line="580" w:lineRule="exact"/>
        <w:ind w:firstLine="640" w:firstLineChars="200"/>
        <w:rPr>
          <w:rFonts w:eastAsia="仿宋_GB2312"/>
          <w:sz w:val="32"/>
          <w:szCs w:val="32"/>
        </w:rPr>
      </w:pPr>
      <w:r>
        <w:rPr>
          <w:rFonts w:hint="eastAsia" w:eastAsia="楷体_GB2312"/>
          <w:bCs/>
          <w:sz w:val="32"/>
          <w:szCs w:val="32"/>
        </w:rPr>
        <w:t>（五）统筹层次。</w:t>
      </w:r>
      <w:r>
        <w:rPr>
          <w:rFonts w:eastAsia="仿宋_GB2312"/>
          <w:sz w:val="32"/>
          <w:szCs w:val="32"/>
        </w:rPr>
        <w:t>实行市级统筹，统一筹资渠道、统一支付政策、统一经办流程，分级组织实施。</w:t>
      </w:r>
    </w:p>
    <w:p>
      <w:pPr>
        <w:spacing w:line="580" w:lineRule="exact"/>
        <w:ind w:firstLine="640" w:firstLineChars="200"/>
        <w:rPr>
          <w:rFonts w:eastAsia="黑体"/>
          <w:sz w:val="32"/>
          <w:szCs w:val="32"/>
        </w:rPr>
      </w:pPr>
      <w:r>
        <w:rPr>
          <w:rFonts w:eastAsia="黑体"/>
          <w:sz w:val="32"/>
          <w:szCs w:val="32"/>
        </w:rPr>
        <w:t>四、就医结算</w:t>
      </w:r>
    </w:p>
    <w:p>
      <w:pPr>
        <w:spacing w:line="580" w:lineRule="exact"/>
        <w:ind w:firstLine="640" w:firstLineChars="200"/>
        <w:rPr>
          <w:rFonts w:eastAsia="仿宋_GB2312"/>
          <w:sz w:val="32"/>
          <w:szCs w:val="32"/>
        </w:rPr>
      </w:pPr>
      <w:r>
        <w:rPr>
          <w:rFonts w:hint="eastAsia" w:eastAsia="楷体_GB2312"/>
          <w:bCs/>
          <w:sz w:val="32"/>
          <w:szCs w:val="32"/>
        </w:rPr>
        <w:t>（一）无缝对接。</w:t>
      </w:r>
      <w:r>
        <w:rPr>
          <w:rFonts w:eastAsia="仿宋_GB2312"/>
          <w:sz w:val="32"/>
          <w:szCs w:val="32"/>
        </w:rPr>
        <w:t>城镇职工大病保险与城镇职工基本医疗保险的医疗费用结算年度一致，信息互联互通和即时结算。城镇职工基本医疗保险按规定待遇中断或恢复的，城镇职工大病保险待遇同时中断或恢复。</w:t>
      </w:r>
    </w:p>
    <w:p>
      <w:pPr>
        <w:spacing w:line="580" w:lineRule="exact"/>
        <w:ind w:firstLine="640" w:firstLineChars="200"/>
        <w:rPr>
          <w:rFonts w:eastAsia="仿宋_GB2312"/>
          <w:sz w:val="32"/>
          <w:szCs w:val="32"/>
        </w:rPr>
      </w:pPr>
      <w:r>
        <w:rPr>
          <w:rFonts w:hint="eastAsia" w:eastAsia="楷体_GB2312"/>
          <w:bCs/>
          <w:sz w:val="32"/>
          <w:szCs w:val="32"/>
        </w:rPr>
        <w:t>（二）承办方式。</w:t>
      </w:r>
      <w:r>
        <w:rPr>
          <w:rFonts w:eastAsia="仿宋_GB2312"/>
          <w:sz w:val="32"/>
          <w:szCs w:val="32"/>
        </w:rPr>
        <w:t>具体日常受理、审核、支付、核算等工作由医疗保险经办机构负责。</w:t>
      </w:r>
    </w:p>
    <w:p>
      <w:pPr>
        <w:spacing w:line="580" w:lineRule="exact"/>
        <w:ind w:firstLine="640" w:firstLineChars="200"/>
        <w:rPr>
          <w:rFonts w:eastAsia="黑体"/>
          <w:sz w:val="32"/>
          <w:szCs w:val="32"/>
        </w:rPr>
      </w:pPr>
      <w:r>
        <w:rPr>
          <w:rFonts w:eastAsia="黑体"/>
          <w:sz w:val="32"/>
          <w:szCs w:val="32"/>
        </w:rPr>
        <w:t>五、动态调整</w:t>
      </w:r>
    </w:p>
    <w:p>
      <w:pPr>
        <w:spacing w:line="580" w:lineRule="exact"/>
        <w:ind w:firstLine="640" w:firstLineChars="200"/>
        <w:rPr>
          <w:rFonts w:eastAsia="仿宋_GB2312"/>
          <w:sz w:val="32"/>
          <w:szCs w:val="32"/>
        </w:rPr>
      </w:pPr>
      <w:r>
        <w:rPr>
          <w:rFonts w:eastAsia="仿宋_GB2312"/>
          <w:sz w:val="32"/>
          <w:szCs w:val="32"/>
        </w:rPr>
        <w:t>根据基金运行情况、国家政策规定等，适时调整城镇职工大病保险政策。</w:t>
      </w:r>
    </w:p>
    <w:p>
      <w:pPr>
        <w:spacing w:line="580" w:lineRule="exact"/>
        <w:ind w:firstLine="640" w:firstLineChars="200"/>
        <w:rPr>
          <w:rFonts w:eastAsia="黑体"/>
          <w:sz w:val="32"/>
          <w:szCs w:val="32"/>
        </w:rPr>
      </w:pPr>
      <w:r>
        <w:rPr>
          <w:rFonts w:eastAsia="黑体"/>
          <w:sz w:val="32"/>
          <w:szCs w:val="32"/>
        </w:rPr>
        <w:t>六、本办法自2021年1月1日起施行，由市医疗保障局、市财政局负责解释。</w:t>
      </w:r>
    </w:p>
    <w:p>
      <w:pPr>
        <w:spacing w:line="560" w:lineRule="exact"/>
        <w:jc w:val="center"/>
        <w:rPr>
          <w:rFonts w:eastAsia="仿宋_GB2312"/>
          <w:sz w:val="32"/>
          <w:szCs w:val="32"/>
        </w:rPr>
      </w:pPr>
    </w:p>
    <w:p/>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Theme="minorEastAsia" w:hAnsiTheme="minorEastAsia" w:eastAsiaTheme="minorEastAsia"/>
        <w:sz w:val="28"/>
        <w:szCs w:val="28"/>
      </w:rPr>
    </w:pPr>
    <w:sdt>
      <w:sdtPr>
        <w:id w:val="1485440217"/>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r>
      <w:rPr>
        <w:rFonts w:hint="eastAsia" w:asciiTheme="minorEastAsia" w:hAnsiTheme="minorEastAsia" w:eastAsia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4770267"/>
      <w:docPartObj>
        <w:docPartGallery w:val="autotext"/>
      </w:docPartObj>
    </w:sdtPr>
    <w:sdtEndPr>
      <w:rPr>
        <w:rFonts w:asciiTheme="minorEastAsia" w:hAnsiTheme="minorEastAsia" w:eastAsiaTheme="minorEastAsia"/>
        <w:sz w:val="28"/>
        <w:szCs w:val="28"/>
      </w:rPr>
    </w:sdtEndPr>
    <w:sdtContent>
      <w:p>
        <w:pPr>
          <w:pStyle w:val="5"/>
          <w:ind w:firstLine="3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vZK3x6gdqQMaochLutAYQUHsgEI=" w:salt="VIH5H3T2/QtRfkKi8mm2B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B2EBE"/>
    <w:rsid w:val="3CFB2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qFormat/>
    <w:uiPriority w:val="0"/>
    <w:pPr>
      <w:widowControl/>
      <w:jc w:val="left"/>
      <w:outlineLvl w:val="1"/>
    </w:pPr>
    <w:rPr>
      <w:rFonts w:ascii="宋体" w:hAnsi="宋体" w:eastAsia="仿宋_GB2312" w:cs="宋体"/>
      <w:kern w:val="0"/>
      <w:sz w:val="24"/>
      <w:szCs w:val="32"/>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Balloon Text"/>
    <w:basedOn w:val="1"/>
    <w:link w:val="11"/>
    <w:qFormat/>
    <w:uiPriority w:val="0"/>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qFormat/>
    <w:uiPriority w:val="0"/>
    <w:rPr>
      <w:rFonts w:ascii="Times New Roman" w:hAnsi="Times New Roman" w:eastAsia="宋体" w:cs="Times New Roman"/>
      <w:sz w:val="18"/>
      <w:szCs w:val="18"/>
    </w:rPr>
  </w:style>
  <w:style w:type="character" w:customStyle="1" w:styleId="12">
    <w:name w:val="标题 2 Char"/>
    <w:basedOn w:val="8"/>
    <w:link w:val="3"/>
    <w:qFormat/>
    <w:uiPriority w:val="0"/>
    <w:rPr>
      <w:rFonts w:ascii="宋体" w:hAnsi="宋体" w:eastAsia="仿宋_GB2312" w:cs="宋体"/>
      <w:kern w:val="0"/>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1455</Words>
  <Characters>1495</Characters>
  <Lines>1</Lines>
  <Paragraphs>3</Paragraphs>
  <TotalTime>27</TotalTime>
  <ScaleCrop>false</ScaleCrop>
  <LinksUpToDate>false</LinksUpToDate>
  <CharactersWithSpaces>1501</CharactersWithSpaces>
  <Application>WPS Office_11.1.0.8976_F1E327BC-269C-435d-A152-05C5408002CA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2021-08-16T06:54:00Z</dcterms:created>
  <dc:creator>刘刚（78）</dc:creator>
  <cp:lastModifiedBy>池鱼</cp:lastModifiedBy>
  <dcterms:modified xsi:type="dcterms:W3CDTF">2021-09-01T01:39:12Z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ICV">
    <vt:lpwstr>BEB75256AD244B0390E034AF94FFC87F</vt:lpwstr>
  </property>
</Properties>
</file>