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28A953">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附件1-1</w:t>
      </w:r>
    </w:p>
    <w:p w14:paraId="23F145C8"/>
    <w:p w14:paraId="4D7218CB">
      <w:pPr>
        <w:rPr>
          <w:rFonts w:hint="eastAsia"/>
        </w:rPr>
      </w:pPr>
    </w:p>
    <w:p w14:paraId="6673DBF7">
      <w:pPr>
        <w:rPr>
          <w:rFonts w:hint="eastAsia"/>
        </w:rPr>
      </w:pPr>
    </w:p>
    <w:p w14:paraId="1C342277">
      <w:pPr>
        <w:rPr>
          <w:rFonts w:hint="eastAsia"/>
        </w:rPr>
      </w:pPr>
    </w:p>
    <w:p w14:paraId="6B377F45">
      <w:pPr>
        <w:rPr>
          <w:rFonts w:hint="eastAsia"/>
        </w:rPr>
      </w:pPr>
    </w:p>
    <w:p w14:paraId="6DB722EE">
      <w:pPr>
        <w:rPr>
          <w:rFonts w:hint="eastAsia"/>
        </w:rPr>
      </w:pPr>
    </w:p>
    <w:p w14:paraId="45AA370B">
      <w:pPr>
        <w:rPr>
          <w:rFonts w:hint="eastAsia"/>
        </w:rPr>
      </w:pPr>
    </w:p>
    <w:p w14:paraId="1AC01F64"/>
    <w:p w14:paraId="0175F25B">
      <w:pPr>
        <w:spacing w:line="560" w:lineRule="exact"/>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淮北市</w:t>
      </w:r>
      <w:r>
        <w:rPr>
          <w:rFonts w:hint="eastAsia" w:ascii="方正小标宋简体" w:hAnsi="方正小标宋简体" w:eastAsia="方正小标宋简体" w:cs="方正小标宋简体"/>
          <w:b/>
          <w:sz w:val="44"/>
          <w:szCs w:val="44"/>
          <w:lang w:eastAsia="zh-CN"/>
        </w:rPr>
        <w:t>医疗生育保险管理服务中心</w:t>
      </w:r>
      <w:r>
        <w:rPr>
          <w:rFonts w:hint="eastAsia" w:ascii="方正小标宋简体" w:hAnsi="方正小标宋简体" w:eastAsia="方正小标宋简体" w:cs="方正小标宋简体"/>
          <w:b/>
          <w:sz w:val="44"/>
          <w:szCs w:val="44"/>
        </w:rPr>
        <w:t>2023年</w:t>
      </w:r>
    </w:p>
    <w:p w14:paraId="2C10875C">
      <w:pPr>
        <w:spacing w:line="560" w:lineRule="exact"/>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lang w:eastAsia="zh-CN"/>
        </w:rPr>
        <w:t>单位</w:t>
      </w:r>
      <w:r>
        <w:rPr>
          <w:rFonts w:hint="eastAsia" w:ascii="方正小标宋简体" w:hAnsi="方正小标宋简体" w:eastAsia="方正小标宋简体" w:cs="方正小标宋简体"/>
          <w:b/>
          <w:sz w:val="44"/>
          <w:szCs w:val="44"/>
        </w:rPr>
        <w:t>预算</w:t>
      </w:r>
    </w:p>
    <w:p w14:paraId="16D94AC8">
      <w:pPr>
        <w:rPr>
          <w:rFonts w:hint="eastAsia" w:ascii="方正小标宋简体" w:hAnsi="方正小标宋简体" w:eastAsia="方正小标宋简体" w:cs="方正小标宋简体"/>
          <w:sz w:val="44"/>
          <w:szCs w:val="44"/>
        </w:rPr>
      </w:pPr>
    </w:p>
    <w:p w14:paraId="6000149B"/>
    <w:p w14:paraId="2E3D21EB"/>
    <w:p w14:paraId="060EB830"/>
    <w:p w14:paraId="6C9E2E79"/>
    <w:p w14:paraId="5E5C2258">
      <w:pPr>
        <w:rPr>
          <w:rFonts w:hint="eastAsia"/>
        </w:rPr>
      </w:pPr>
    </w:p>
    <w:p w14:paraId="22B257D2">
      <w:pPr>
        <w:rPr>
          <w:rFonts w:hint="eastAsia"/>
        </w:rPr>
      </w:pPr>
    </w:p>
    <w:p w14:paraId="6C227652">
      <w:pPr>
        <w:rPr>
          <w:rFonts w:hint="eastAsia"/>
        </w:rPr>
      </w:pPr>
    </w:p>
    <w:p w14:paraId="2845D4F3">
      <w:pPr>
        <w:rPr>
          <w:rFonts w:hint="eastAsia"/>
        </w:rPr>
      </w:pPr>
    </w:p>
    <w:p w14:paraId="1DC36F05">
      <w:pPr>
        <w:rPr>
          <w:rFonts w:hint="eastAsia"/>
        </w:rPr>
      </w:pPr>
    </w:p>
    <w:p w14:paraId="6FEAA8F9">
      <w:pPr>
        <w:rPr>
          <w:rFonts w:hint="eastAsia"/>
        </w:rPr>
      </w:pPr>
    </w:p>
    <w:p w14:paraId="7A987836">
      <w:pPr>
        <w:rPr>
          <w:rFonts w:hint="eastAsia"/>
        </w:rPr>
      </w:pPr>
    </w:p>
    <w:p w14:paraId="25D94FA6">
      <w:pPr>
        <w:rPr>
          <w:rFonts w:hint="eastAsia"/>
        </w:rPr>
      </w:pPr>
    </w:p>
    <w:p w14:paraId="3FCE836B">
      <w:pPr>
        <w:rPr>
          <w:rFonts w:hint="eastAsia"/>
        </w:rPr>
      </w:pPr>
    </w:p>
    <w:p w14:paraId="4C609594">
      <w:pPr>
        <w:rPr>
          <w:rFonts w:hint="eastAsia"/>
        </w:rPr>
      </w:pPr>
    </w:p>
    <w:p w14:paraId="68F9E00E">
      <w:pPr>
        <w:rPr>
          <w:rFonts w:hint="eastAsia"/>
        </w:rPr>
      </w:pPr>
    </w:p>
    <w:p w14:paraId="29954C3D"/>
    <w:p w14:paraId="61E2C929"/>
    <w:p w14:paraId="0EE95B90">
      <w:pPr>
        <w:rPr>
          <w:rFonts w:hint="eastAsia"/>
        </w:rPr>
      </w:pPr>
    </w:p>
    <w:p w14:paraId="42C8E2B3">
      <w:pPr>
        <w:rPr>
          <w:rFonts w:hint="eastAsia"/>
        </w:rPr>
      </w:pPr>
    </w:p>
    <w:p w14:paraId="1E9D699E">
      <w:pPr>
        <w:rPr>
          <w:rFonts w:hint="eastAsia"/>
        </w:rPr>
      </w:pPr>
    </w:p>
    <w:p w14:paraId="03DBC93E">
      <w:pPr>
        <w:rPr>
          <w:rFonts w:hint="eastAsia"/>
        </w:rPr>
      </w:pPr>
    </w:p>
    <w:p w14:paraId="5B6A683A"/>
    <w:p w14:paraId="5CA9D780">
      <w:pPr>
        <w:pStyle w:val="5"/>
        <w:adjustRightInd w:val="0"/>
        <w:snapToGrid w:val="0"/>
        <w:spacing w:line="560" w:lineRule="exact"/>
        <w:jc w:val="center"/>
        <w:rPr>
          <w:rFonts w:hint="eastAsia" w:ascii="TimesNewRoman" w:hAnsi="TimesNewRoman" w:eastAsia="黑体" w:cs="TimesNewRoman"/>
          <w:bCs/>
          <w:sz w:val="44"/>
          <w:szCs w:val="44"/>
        </w:rPr>
      </w:pPr>
    </w:p>
    <w:p w14:paraId="5BFC7148">
      <w:pPr>
        <w:pStyle w:val="5"/>
        <w:adjustRightInd w:val="0"/>
        <w:snapToGrid w:val="0"/>
        <w:spacing w:line="560" w:lineRule="exact"/>
        <w:jc w:val="center"/>
      </w:pPr>
      <w:r>
        <w:rPr>
          <w:rFonts w:hint="eastAsia" w:ascii="仿宋_GB2312" w:hAnsi="仿宋_GB2312" w:eastAsia="仿宋_GB2312" w:cs="仿宋_GB2312"/>
          <w:bCs/>
          <w:sz w:val="44"/>
          <w:szCs w:val="44"/>
        </w:rPr>
        <w:t>2023年</w:t>
      </w:r>
      <w:r>
        <w:rPr>
          <w:rFonts w:hint="eastAsia" w:ascii="仿宋_GB2312" w:hAnsi="仿宋_GB2312" w:eastAsia="仿宋_GB2312" w:cs="仿宋_GB2312"/>
          <w:bCs/>
          <w:sz w:val="44"/>
          <w:szCs w:val="44"/>
          <w:lang w:val="en-US" w:eastAsia="zh-CN"/>
        </w:rPr>
        <w:t>2</w:t>
      </w:r>
      <w:r>
        <w:rPr>
          <w:rFonts w:hint="eastAsia" w:ascii="仿宋_GB2312" w:hAnsi="仿宋_GB2312" w:eastAsia="仿宋_GB2312" w:cs="仿宋_GB2312"/>
          <w:bCs/>
          <w:sz w:val="44"/>
          <w:szCs w:val="44"/>
        </w:rPr>
        <w:t>月</w:t>
      </w:r>
    </w:p>
    <w:p w14:paraId="7D0ADCE2">
      <w:pPr>
        <w:pStyle w:val="5"/>
        <w:adjustRightInd w:val="0"/>
        <w:snapToGrid w:val="0"/>
        <w:spacing w:line="560" w:lineRule="exact"/>
        <w:jc w:val="center"/>
        <w:rPr>
          <w:rFonts w:hint="eastAsia"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0744D673"/>
    <w:p w14:paraId="4F143EF2">
      <w:pPr>
        <w:pStyle w:val="5"/>
        <w:adjustRightInd w:val="0"/>
        <w:snapToGrid w:val="0"/>
        <w:spacing w:line="4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第一部分 </w:t>
      </w:r>
      <w:r>
        <w:rPr>
          <w:rFonts w:hint="eastAsia" w:ascii="仿宋_GB2312" w:hAnsi="仿宋_GB2312" w:eastAsia="仿宋_GB2312" w:cs="仿宋_GB2312"/>
          <w:b/>
          <w:sz w:val="32"/>
          <w:szCs w:val="32"/>
          <w:lang w:eastAsia="zh-CN"/>
        </w:rPr>
        <w:t>单位</w:t>
      </w:r>
      <w:r>
        <w:rPr>
          <w:rFonts w:hint="eastAsia" w:ascii="仿宋_GB2312" w:hAnsi="仿宋_GB2312" w:eastAsia="仿宋_GB2312" w:cs="仿宋_GB2312"/>
          <w:b/>
          <w:sz w:val="32"/>
          <w:szCs w:val="32"/>
        </w:rPr>
        <w:t>概况</w:t>
      </w:r>
    </w:p>
    <w:p w14:paraId="3DE78F1E">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1、主要职责</w:t>
      </w:r>
    </w:p>
    <w:p w14:paraId="189C6736">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eastAsia="zh-CN"/>
        </w:rPr>
        <w:t>单位</w:t>
      </w:r>
      <w:r>
        <w:rPr>
          <w:rFonts w:hint="eastAsia" w:ascii="仿宋_GB2312" w:hAnsi="仿宋_GB2312" w:eastAsia="仿宋_GB2312" w:cs="仿宋_GB2312"/>
          <w:bCs/>
          <w:sz w:val="32"/>
          <w:szCs w:val="32"/>
        </w:rPr>
        <w:t>预算构成</w:t>
      </w:r>
    </w:p>
    <w:p w14:paraId="107403C0">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 、2023年度主要工作任务</w:t>
      </w:r>
    </w:p>
    <w:p w14:paraId="0A25B88B">
      <w:pPr>
        <w:pStyle w:val="5"/>
        <w:adjustRightInd w:val="0"/>
        <w:snapToGrid w:val="0"/>
        <w:spacing w:line="4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第二部分 2023年</w:t>
      </w:r>
      <w:r>
        <w:rPr>
          <w:rFonts w:hint="eastAsia" w:ascii="仿宋_GB2312" w:hAnsi="仿宋_GB2312" w:eastAsia="仿宋_GB2312" w:cs="仿宋_GB2312"/>
          <w:b/>
          <w:sz w:val="32"/>
          <w:szCs w:val="32"/>
          <w:lang w:eastAsia="zh-CN"/>
        </w:rPr>
        <w:t>单位</w:t>
      </w:r>
      <w:r>
        <w:rPr>
          <w:rFonts w:hint="eastAsia" w:ascii="仿宋_GB2312" w:hAnsi="仿宋_GB2312" w:eastAsia="仿宋_GB2312" w:cs="仿宋_GB2312"/>
          <w:b/>
          <w:sz w:val="32"/>
          <w:szCs w:val="32"/>
        </w:rPr>
        <w:t>预算表</w:t>
      </w:r>
    </w:p>
    <w:p w14:paraId="1D4C256D">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1、淮北市</w:t>
      </w:r>
      <w:r>
        <w:rPr>
          <w:rFonts w:hint="eastAsia" w:ascii="仿宋_GB2312" w:hAnsi="仿宋_GB2312" w:eastAsia="仿宋_GB2312" w:cs="仿宋_GB2312"/>
          <w:bCs/>
          <w:sz w:val="32"/>
          <w:szCs w:val="32"/>
          <w:lang w:eastAsia="zh-CN"/>
        </w:rPr>
        <w:t>医疗生育保险管理服务中心</w:t>
      </w:r>
      <w:r>
        <w:rPr>
          <w:rFonts w:hint="eastAsia" w:ascii="仿宋_GB2312" w:hAnsi="仿宋_GB2312" w:eastAsia="仿宋_GB2312" w:cs="仿宋_GB2312"/>
          <w:bCs/>
          <w:sz w:val="32"/>
          <w:szCs w:val="32"/>
        </w:rPr>
        <w:t>2023年收支总表</w:t>
      </w:r>
    </w:p>
    <w:p w14:paraId="0CEA9F77">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2、淮北市</w:t>
      </w:r>
      <w:r>
        <w:rPr>
          <w:rFonts w:hint="eastAsia" w:ascii="仿宋_GB2312" w:hAnsi="仿宋_GB2312" w:eastAsia="仿宋_GB2312" w:cs="仿宋_GB2312"/>
          <w:bCs/>
          <w:sz w:val="32"/>
          <w:szCs w:val="32"/>
          <w:lang w:eastAsia="zh-CN"/>
        </w:rPr>
        <w:t>医疗生育保险管理服务中心</w:t>
      </w:r>
      <w:r>
        <w:rPr>
          <w:rFonts w:hint="eastAsia" w:ascii="仿宋_GB2312" w:hAnsi="仿宋_GB2312" w:eastAsia="仿宋_GB2312" w:cs="仿宋_GB2312"/>
          <w:bCs/>
          <w:sz w:val="32"/>
          <w:szCs w:val="32"/>
        </w:rPr>
        <w:t>2023年收入总表</w:t>
      </w:r>
    </w:p>
    <w:p w14:paraId="51486B85">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3、淮北市</w:t>
      </w:r>
      <w:r>
        <w:rPr>
          <w:rFonts w:hint="eastAsia" w:ascii="仿宋_GB2312" w:hAnsi="仿宋_GB2312" w:eastAsia="仿宋_GB2312" w:cs="仿宋_GB2312"/>
          <w:bCs/>
          <w:sz w:val="32"/>
          <w:szCs w:val="32"/>
          <w:lang w:eastAsia="zh-CN"/>
        </w:rPr>
        <w:t>医疗生育保险管理服务中心</w:t>
      </w:r>
      <w:r>
        <w:rPr>
          <w:rFonts w:hint="eastAsia" w:ascii="仿宋_GB2312" w:hAnsi="仿宋_GB2312" w:eastAsia="仿宋_GB2312" w:cs="仿宋_GB2312"/>
          <w:bCs/>
          <w:sz w:val="32"/>
          <w:szCs w:val="32"/>
        </w:rPr>
        <w:t>2023年支出总表</w:t>
      </w:r>
    </w:p>
    <w:p w14:paraId="4BBCBA9E">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4、淮北市</w:t>
      </w:r>
      <w:r>
        <w:rPr>
          <w:rFonts w:hint="eastAsia" w:ascii="仿宋_GB2312" w:hAnsi="仿宋_GB2312" w:eastAsia="仿宋_GB2312" w:cs="仿宋_GB2312"/>
          <w:bCs/>
          <w:sz w:val="32"/>
          <w:szCs w:val="32"/>
          <w:lang w:eastAsia="zh-CN"/>
        </w:rPr>
        <w:t>医疗生育保险管理服务中心</w:t>
      </w:r>
      <w:r>
        <w:rPr>
          <w:rFonts w:hint="eastAsia" w:ascii="仿宋_GB2312" w:hAnsi="仿宋_GB2312" w:eastAsia="仿宋_GB2312" w:cs="仿宋_GB2312"/>
          <w:bCs/>
          <w:sz w:val="32"/>
          <w:szCs w:val="32"/>
        </w:rPr>
        <w:t>2023年财政拨款收支总表</w:t>
      </w:r>
    </w:p>
    <w:p w14:paraId="7BC463CE">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5、淮北市</w:t>
      </w:r>
      <w:r>
        <w:rPr>
          <w:rFonts w:hint="eastAsia" w:ascii="仿宋_GB2312" w:hAnsi="仿宋_GB2312" w:eastAsia="仿宋_GB2312" w:cs="仿宋_GB2312"/>
          <w:bCs/>
          <w:sz w:val="32"/>
          <w:szCs w:val="32"/>
          <w:lang w:eastAsia="zh-CN"/>
        </w:rPr>
        <w:t>医疗生育保险管理服务中心</w:t>
      </w:r>
      <w:r>
        <w:rPr>
          <w:rFonts w:hint="eastAsia" w:ascii="仿宋_GB2312" w:hAnsi="仿宋_GB2312" w:eastAsia="仿宋_GB2312" w:cs="仿宋_GB2312"/>
          <w:bCs/>
          <w:sz w:val="32"/>
          <w:szCs w:val="32"/>
        </w:rPr>
        <w:t>2023年一般公共预算支出表</w:t>
      </w:r>
    </w:p>
    <w:p w14:paraId="43CBA57D">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6、淮北市</w:t>
      </w:r>
      <w:r>
        <w:rPr>
          <w:rFonts w:hint="eastAsia" w:ascii="仿宋_GB2312" w:hAnsi="仿宋_GB2312" w:eastAsia="仿宋_GB2312" w:cs="仿宋_GB2312"/>
          <w:bCs/>
          <w:sz w:val="32"/>
          <w:szCs w:val="32"/>
          <w:lang w:eastAsia="zh-CN"/>
        </w:rPr>
        <w:t>医疗生育保险管理服务中心</w:t>
      </w:r>
      <w:r>
        <w:rPr>
          <w:rFonts w:hint="eastAsia" w:ascii="仿宋_GB2312" w:hAnsi="仿宋_GB2312" w:eastAsia="仿宋_GB2312" w:cs="仿宋_GB2312"/>
          <w:bCs/>
          <w:sz w:val="32"/>
          <w:szCs w:val="32"/>
        </w:rPr>
        <w:t>2023年一般公共预算基本支出表</w:t>
      </w:r>
    </w:p>
    <w:p w14:paraId="3D7EE120">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7、淮北市</w:t>
      </w:r>
      <w:r>
        <w:rPr>
          <w:rFonts w:hint="eastAsia" w:ascii="仿宋_GB2312" w:hAnsi="仿宋_GB2312" w:eastAsia="仿宋_GB2312" w:cs="仿宋_GB2312"/>
          <w:bCs/>
          <w:sz w:val="32"/>
          <w:szCs w:val="32"/>
          <w:lang w:eastAsia="zh-CN"/>
        </w:rPr>
        <w:t>医疗生育保险管理服务中心</w:t>
      </w:r>
      <w:r>
        <w:rPr>
          <w:rFonts w:hint="eastAsia" w:ascii="仿宋_GB2312" w:hAnsi="仿宋_GB2312" w:eastAsia="仿宋_GB2312" w:cs="仿宋_GB2312"/>
          <w:bCs/>
          <w:sz w:val="32"/>
          <w:szCs w:val="32"/>
        </w:rPr>
        <w:t>2023年政府性基金预算支出表</w:t>
      </w:r>
    </w:p>
    <w:p w14:paraId="4095481D">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8、淮北市</w:t>
      </w:r>
      <w:r>
        <w:rPr>
          <w:rFonts w:hint="eastAsia" w:ascii="仿宋_GB2312" w:hAnsi="仿宋_GB2312" w:eastAsia="仿宋_GB2312" w:cs="仿宋_GB2312"/>
          <w:bCs/>
          <w:sz w:val="32"/>
          <w:szCs w:val="32"/>
          <w:lang w:eastAsia="zh-CN"/>
        </w:rPr>
        <w:t>医疗生育保险管理服务中心</w:t>
      </w:r>
      <w:r>
        <w:rPr>
          <w:rFonts w:hint="eastAsia" w:ascii="仿宋_GB2312" w:hAnsi="仿宋_GB2312" w:eastAsia="仿宋_GB2312" w:cs="仿宋_GB2312"/>
          <w:bCs/>
          <w:sz w:val="32"/>
          <w:szCs w:val="32"/>
        </w:rPr>
        <w:t>2023年国有资本经营预算支出表</w:t>
      </w:r>
    </w:p>
    <w:p w14:paraId="600081DC">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9、淮北市</w:t>
      </w:r>
      <w:r>
        <w:rPr>
          <w:rFonts w:hint="eastAsia" w:ascii="仿宋_GB2312" w:hAnsi="仿宋_GB2312" w:eastAsia="仿宋_GB2312" w:cs="仿宋_GB2312"/>
          <w:bCs/>
          <w:sz w:val="32"/>
          <w:szCs w:val="32"/>
          <w:lang w:eastAsia="zh-CN"/>
        </w:rPr>
        <w:t>医疗生育保险管理服务中心</w:t>
      </w:r>
      <w:r>
        <w:rPr>
          <w:rFonts w:hint="eastAsia" w:ascii="仿宋_GB2312" w:hAnsi="仿宋_GB2312" w:eastAsia="仿宋_GB2312" w:cs="仿宋_GB2312"/>
          <w:bCs/>
          <w:sz w:val="32"/>
          <w:szCs w:val="32"/>
        </w:rPr>
        <w:t>2023年项目支出表</w:t>
      </w:r>
    </w:p>
    <w:p w14:paraId="195E8C94">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10、淮北市</w:t>
      </w:r>
      <w:r>
        <w:rPr>
          <w:rFonts w:hint="eastAsia" w:ascii="仿宋_GB2312" w:hAnsi="仿宋_GB2312" w:eastAsia="仿宋_GB2312" w:cs="仿宋_GB2312"/>
          <w:bCs/>
          <w:sz w:val="32"/>
          <w:szCs w:val="32"/>
          <w:lang w:eastAsia="zh-CN"/>
        </w:rPr>
        <w:t>医疗生育保险管理服务中心</w:t>
      </w:r>
      <w:r>
        <w:rPr>
          <w:rFonts w:hint="eastAsia" w:ascii="仿宋_GB2312" w:hAnsi="仿宋_GB2312" w:eastAsia="仿宋_GB2312" w:cs="仿宋_GB2312"/>
          <w:bCs/>
          <w:sz w:val="32"/>
          <w:szCs w:val="32"/>
        </w:rPr>
        <w:t>2023年政府采购支出表</w:t>
      </w:r>
    </w:p>
    <w:p w14:paraId="3F168205">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11、淮北市</w:t>
      </w:r>
      <w:r>
        <w:rPr>
          <w:rFonts w:hint="eastAsia" w:ascii="仿宋_GB2312" w:hAnsi="仿宋_GB2312" w:eastAsia="仿宋_GB2312" w:cs="仿宋_GB2312"/>
          <w:bCs/>
          <w:sz w:val="32"/>
          <w:szCs w:val="32"/>
          <w:lang w:eastAsia="zh-CN"/>
        </w:rPr>
        <w:t>医疗生育保险管理服务中心</w:t>
      </w:r>
      <w:r>
        <w:rPr>
          <w:rFonts w:hint="eastAsia" w:ascii="仿宋_GB2312" w:hAnsi="仿宋_GB2312" w:eastAsia="仿宋_GB2312" w:cs="仿宋_GB2312"/>
          <w:bCs/>
          <w:sz w:val="32"/>
          <w:szCs w:val="32"/>
        </w:rPr>
        <w:t>2023年政府购买服务支出表</w:t>
      </w:r>
    </w:p>
    <w:p w14:paraId="2B7421BD">
      <w:pPr>
        <w:pStyle w:val="5"/>
        <w:adjustRightInd w:val="0"/>
        <w:snapToGrid w:val="0"/>
        <w:spacing w:line="4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第三部分 2023年</w:t>
      </w:r>
      <w:r>
        <w:rPr>
          <w:rFonts w:hint="eastAsia" w:ascii="仿宋_GB2312" w:hAnsi="仿宋_GB2312" w:eastAsia="仿宋_GB2312" w:cs="仿宋_GB2312"/>
          <w:b/>
          <w:sz w:val="32"/>
          <w:szCs w:val="32"/>
          <w:lang w:eastAsia="zh-CN"/>
        </w:rPr>
        <w:t>单位</w:t>
      </w:r>
      <w:r>
        <w:rPr>
          <w:rFonts w:hint="eastAsia" w:ascii="仿宋_GB2312" w:hAnsi="仿宋_GB2312" w:eastAsia="仿宋_GB2312" w:cs="仿宋_GB2312"/>
          <w:b/>
          <w:sz w:val="32"/>
          <w:szCs w:val="32"/>
        </w:rPr>
        <w:t>预算情况说明</w:t>
      </w:r>
    </w:p>
    <w:p w14:paraId="59F93C27">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1、关于2023年收支总表的说明</w:t>
      </w:r>
    </w:p>
    <w:p w14:paraId="52A2ECF8">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2、关于2023年收入总表的说明</w:t>
      </w:r>
    </w:p>
    <w:p w14:paraId="18757D25">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3、关于2023年支出总表的说明</w:t>
      </w:r>
    </w:p>
    <w:p w14:paraId="39BC51E2">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4、关于2023年财政拨款收支总表的说明</w:t>
      </w:r>
    </w:p>
    <w:p w14:paraId="4BA53C7C">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5、关于2023年一般公共预算支出表的说明</w:t>
      </w:r>
    </w:p>
    <w:p w14:paraId="2284D5B6">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6、关于2023年一般公共预算基本支出表的说明</w:t>
      </w:r>
    </w:p>
    <w:p w14:paraId="7FF2FBC5">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7、关于2023年政府性基金预算支出表的说明</w:t>
      </w:r>
    </w:p>
    <w:p w14:paraId="73C53F7A">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8、关于2023年国有资本经营预算支出表的说明</w:t>
      </w:r>
    </w:p>
    <w:p w14:paraId="558A58CE">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9、关于2023年项目支出表的说明</w:t>
      </w:r>
    </w:p>
    <w:p w14:paraId="45D9EC01">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10、关于2023年政府采购支出表的说明</w:t>
      </w:r>
    </w:p>
    <w:p w14:paraId="6C59CB12">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11、关于2023年政府购买服务支出表的说明</w:t>
      </w:r>
    </w:p>
    <w:p w14:paraId="2CC3B3D8">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12、其他重要事项情况说明</w:t>
      </w:r>
    </w:p>
    <w:p w14:paraId="121C1168">
      <w:pPr>
        <w:pStyle w:val="5"/>
        <w:adjustRightInd w:val="0"/>
        <w:snapToGrid w:val="0"/>
        <w:spacing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233ECE75">
      <w:pPr>
        <w:pStyle w:val="5"/>
        <w:adjustRightInd w:val="0"/>
        <w:snapToGrid w:val="0"/>
        <w:spacing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4A9BE5F0">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1、淮北市</w:t>
      </w:r>
      <w:r>
        <w:rPr>
          <w:rFonts w:hint="eastAsia" w:ascii="仿宋_GB2312" w:hAnsi="仿宋_GB2312" w:eastAsia="仿宋_GB2312" w:cs="仿宋_GB2312"/>
          <w:bCs/>
          <w:sz w:val="32"/>
          <w:szCs w:val="32"/>
          <w:lang w:eastAsia="zh-CN"/>
        </w:rPr>
        <w:t>医疗生育保险管理服务中心</w:t>
      </w:r>
      <w:r>
        <w:rPr>
          <w:rFonts w:hint="eastAsia" w:ascii="仿宋_GB2312" w:hAnsi="仿宋_GB2312" w:eastAsia="仿宋_GB2312" w:cs="仿宋_GB2312"/>
          <w:bCs/>
          <w:sz w:val="32"/>
          <w:szCs w:val="32"/>
        </w:rPr>
        <w:t>2023年</w:t>
      </w:r>
      <w:r>
        <w:rPr>
          <w:rFonts w:hint="eastAsia" w:ascii="仿宋_GB2312" w:hAnsi="仿宋_GB2312" w:eastAsia="仿宋_GB2312" w:cs="仿宋_GB2312"/>
          <w:bCs/>
          <w:sz w:val="32"/>
          <w:szCs w:val="32"/>
          <w:lang w:eastAsia="zh-CN"/>
        </w:rPr>
        <w:t>单位</w:t>
      </w:r>
      <w:r>
        <w:rPr>
          <w:rFonts w:hint="eastAsia" w:ascii="仿宋_GB2312" w:hAnsi="仿宋_GB2312" w:eastAsia="仿宋_GB2312" w:cs="仿宋_GB2312"/>
          <w:bCs/>
          <w:sz w:val="32"/>
          <w:szCs w:val="32"/>
        </w:rPr>
        <w:t>预算纳入绩效考评项目表</w:t>
      </w:r>
    </w:p>
    <w:p w14:paraId="4D78D571">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2、淮北市</w:t>
      </w:r>
      <w:r>
        <w:rPr>
          <w:rFonts w:hint="eastAsia" w:ascii="仿宋_GB2312" w:hAnsi="仿宋_GB2312" w:eastAsia="仿宋_GB2312" w:cs="仿宋_GB2312"/>
          <w:bCs/>
          <w:sz w:val="32"/>
          <w:szCs w:val="32"/>
          <w:lang w:eastAsia="zh-CN"/>
        </w:rPr>
        <w:t>医疗生育保险管理服务中心</w:t>
      </w:r>
      <w:r>
        <w:rPr>
          <w:rFonts w:hint="eastAsia" w:ascii="仿宋_GB2312" w:hAnsi="仿宋_GB2312" w:eastAsia="仿宋_GB2312" w:cs="仿宋_GB2312"/>
          <w:bCs/>
          <w:sz w:val="32"/>
          <w:szCs w:val="32"/>
        </w:rPr>
        <w:t>2023年</w:t>
      </w:r>
      <w:r>
        <w:rPr>
          <w:rFonts w:hint="eastAsia" w:ascii="仿宋_GB2312" w:hAnsi="仿宋_GB2312" w:eastAsia="仿宋_GB2312" w:cs="仿宋_GB2312"/>
          <w:bCs/>
          <w:sz w:val="32"/>
          <w:szCs w:val="32"/>
          <w:lang w:eastAsia="zh-CN"/>
        </w:rPr>
        <w:t>单位</w:t>
      </w:r>
      <w:r>
        <w:rPr>
          <w:rFonts w:hint="eastAsia" w:ascii="仿宋_GB2312" w:hAnsi="仿宋_GB2312" w:eastAsia="仿宋_GB2312" w:cs="仿宋_GB2312"/>
          <w:bCs/>
          <w:sz w:val="32"/>
          <w:szCs w:val="32"/>
        </w:rPr>
        <w:t>预算专项资金管理清单（专栏公开）</w:t>
      </w:r>
    </w:p>
    <w:p w14:paraId="1D9EF956">
      <w:pPr>
        <w:pStyle w:val="5"/>
        <w:adjustRightInd w:val="0"/>
        <w:snapToGrid w:val="0"/>
        <w:spacing w:line="400" w:lineRule="exact"/>
        <w:ind w:firstLine="800" w:firstLineChars="250"/>
        <w:rPr>
          <w:rFonts w:hint="eastAsia" w:ascii="仿宋_GB2312" w:hAnsi="仿宋_GB2312" w:eastAsia="仿宋_GB2312" w:cs="仿宋_GB2312"/>
          <w:bCs/>
          <w:sz w:val="32"/>
          <w:szCs w:val="32"/>
        </w:rPr>
      </w:pPr>
    </w:p>
    <w:p w14:paraId="34D374E3">
      <w:pPr>
        <w:pStyle w:val="5"/>
        <w:adjustRightInd w:val="0"/>
        <w:snapToGrid w:val="0"/>
        <w:spacing w:line="560" w:lineRule="exact"/>
        <w:jc w:val="center"/>
        <w:rPr>
          <w:rFonts w:hint="eastAsia" w:ascii="TimesNewRoman" w:hAnsi="TimesNewRoman" w:eastAsia="黑体" w:cs="TimesNewRoman"/>
          <w:bCs/>
          <w:sz w:val="36"/>
          <w:szCs w:val="36"/>
        </w:rPr>
      </w:pPr>
      <w:r>
        <w:rPr>
          <w:rFonts w:hint="eastAsia" w:ascii="TimesNewRoman" w:hAnsi="TimesNewRoman" w:eastAsia="黑体" w:cs="TimesNewRoman"/>
          <w:bCs/>
          <w:sz w:val="36"/>
          <w:szCs w:val="36"/>
        </w:rPr>
        <w:t xml:space="preserve">第一部分 </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概况</w:t>
      </w:r>
    </w:p>
    <w:p w14:paraId="047B6CAA"/>
    <w:p w14:paraId="33F8AB0B">
      <w:pPr>
        <w:pStyle w:val="5"/>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55DB6FED">
      <w:pPr>
        <w:pStyle w:val="5"/>
        <w:keepNext w:val="0"/>
        <w:keepLines w:val="0"/>
        <w:pageBreakBefore w:val="0"/>
        <w:widowControl/>
        <w:kinsoku/>
        <w:wordWrap/>
        <w:overflowPunct/>
        <w:topLinePunct w:val="0"/>
        <w:autoSpaceDE/>
        <w:autoSpaceDN/>
        <w:bidi w:val="0"/>
        <w:adjustRightInd w:val="0"/>
        <w:snapToGrid w:val="0"/>
        <w:spacing w:line="560" w:lineRule="exact"/>
        <w:ind w:firstLine="627" w:firstLineChars="196"/>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贯彻执行国家、省和市制定的医疗、生育保险法律法规和政策规定，承担城镇职工、城乡居民医疗、生育保险基金使用市级统筹的综合管理和业务经办工作；负责编制医疗、生育保险基金年度使用预算、决算和支出计划，做好待遇审核和费用结算支付工作；负责定点医药机构服务行为的指导管理工作；承担医疗保障信息系统建设的具体实施和信息系统运行维护管理，以及信息和数据的收集整理、分析利用工作；做好定点医疗机构药品、医用耗材集中采购服务管理工作；负责医疗、生育保险待遇政策的宣传、咨询和信访工作。</w:t>
      </w:r>
    </w:p>
    <w:p w14:paraId="43082151">
      <w:pPr>
        <w:pStyle w:val="5"/>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二、</w:t>
      </w:r>
      <w:r>
        <w:rPr>
          <w:rFonts w:hint="eastAsia" w:ascii="TimesNewRoman" w:hAnsi="TimesNewRoman" w:eastAsia="黑体" w:cs="TimesNewRoman"/>
          <w:bCs/>
          <w:sz w:val="32"/>
          <w:szCs w:val="32"/>
          <w:lang w:eastAsia="zh-CN"/>
        </w:rPr>
        <w:t>单位</w:t>
      </w:r>
      <w:r>
        <w:rPr>
          <w:rFonts w:hint="eastAsia" w:ascii="TimesNewRoman" w:hAnsi="TimesNewRoman" w:eastAsia="黑体" w:cs="TimesNewRoman"/>
          <w:bCs/>
          <w:sz w:val="32"/>
          <w:szCs w:val="32"/>
        </w:rPr>
        <w:t>预算构成</w:t>
      </w:r>
    </w:p>
    <w:p w14:paraId="48B0212B">
      <w:pPr>
        <w:widowControl/>
        <w:adjustRightInd w:val="0"/>
        <w:snapToGrid w:val="0"/>
        <w:spacing w:line="600" w:lineRule="exact"/>
        <w:ind w:firstLine="480" w:firstLineChars="150"/>
        <w:jc w:val="left"/>
        <w:outlineLvl w:val="0"/>
        <w:rPr>
          <w:rFonts w:hint="eastAsia" w:ascii="TimesNewRoman" w:hAnsi="TimesNewRoman" w:eastAsia="仿宋_GB2312" w:cs="TimesNewRoman"/>
          <w:sz w:val="32"/>
          <w:szCs w:val="32"/>
        </w:rPr>
      </w:pPr>
      <w:r>
        <w:rPr>
          <w:rFonts w:hint="eastAsia" w:ascii="仿宋_GB2312" w:hAnsi="仿宋" w:eastAsia="仿宋_GB2312" w:cs="宋体"/>
          <w:kern w:val="0"/>
          <w:sz w:val="32"/>
          <w:szCs w:val="32"/>
        </w:rPr>
        <w:t>从预算单位构成看，</w:t>
      </w:r>
      <w:r>
        <w:rPr>
          <w:rFonts w:hint="eastAsia" w:ascii="仿宋_GB2312" w:hAnsi="仿宋" w:eastAsia="仿宋_GB2312" w:cs="仿宋"/>
          <w:bCs/>
          <w:sz w:val="32"/>
          <w:szCs w:val="32"/>
          <w:lang w:eastAsia="zh-CN"/>
        </w:rPr>
        <w:t>淮北市医疗生育保险管理服务中心隶属市医疗保障局公益一类事业单位；为二级预算单位，中心内设</w:t>
      </w:r>
      <w:r>
        <w:rPr>
          <w:rFonts w:hint="eastAsia" w:ascii="仿宋_GB2312" w:hAnsi="仿宋" w:eastAsia="仿宋_GB2312" w:cs="仿宋"/>
          <w:bCs/>
          <w:sz w:val="32"/>
          <w:szCs w:val="32"/>
          <w:lang w:val="en-US" w:eastAsia="zh-CN"/>
        </w:rPr>
        <w:t>7个科室，</w:t>
      </w:r>
      <w:r>
        <w:rPr>
          <w:rFonts w:hint="eastAsia" w:ascii="仿宋_GB2312" w:hAnsi="仿宋" w:eastAsia="仿宋_GB2312" w:cs="宋体"/>
          <w:kern w:val="0"/>
          <w:sz w:val="32"/>
          <w:szCs w:val="32"/>
        </w:rPr>
        <w:t>无其他下属单位预算。</w:t>
      </w:r>
    </w:p>
    <w:p w14:paraId="76B061C4">
      <w:pPr>
        <w:pStyle w:val="5"/>
        <w:adjustRightInd w:val="0"/>
        <w:snapToGrid w:val="0"/>
        <w:spacing w:line="56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三、2023年度主要工作任务</w:t>
      </w:r>
    </w:p>
    <w:p w14:paraId="535011C5">
      <w:pPr>
        <w:pStyle w:val="5"/>
        <w:keepNext w:val="0"/>
        <w:keepLines w:val="0"/>
        <w:pageBreakBefore w:val="0"/>
        <w:kinsoku/>
        <w:wordWrap/>
        <w:overflowPunct/>
        <w:topLinePunct w:val="0"/>
        <w:autoSpaceDE/>
        <w:autoSpaceDN/>
        <w:bidi w:val="0"/>
        <w:adjustRightInd w:val="0"/>
        <w:snapToGrid w:val="0"/>
        <w:spacing w:line="560" w:lineRule="exact"/>
        <w:ind w:firstLine="627" w:firstLineChars="196"/>
        <w:textAlignment w:val="auto"/>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（一）</w:t>
      </w:r>
      <w:r>
        <w:rPr>
          <w:rFonts w:hint="eastAsia" w:ascii="楷体_GB2312" w:hAnsi="楷体_GB2312" w:eastAsia="楷体_GB2312" w:cs="楷体_GB2312"/>
          <w:b/>
          <w:bCs/>
          <w:w w:val="100"/>
          <w:sz w:val="32"/>
          <w:szCs w:val="32"/>
        </w:rPr>
        <w:t>按时足额拨付医疗、生育保险待遇</w:t>
      </w:r>
      <w:r>
        <w:rPr>
          <w:rFonts w:hint="eastAsia" w:ascii="TimesNewRoman" w:hAnsi="TimesNewRoman" w:eastAsia="仿宋_GB2312" w:cs="TimesNewRoman"/>
          <w:bCs/>
          <w:sz w:val="32"/>
          <w:szCs w:val="32"/>
        </w:rPr>
        <w:t>。</w:t>
      </w:r>
    </w:p>
    <w:p w14:paraId="425BF263">
      <w:p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lang w:eastAsia="zh-CN"/>
        </w:rPr>
        <w:t>深入推进</w:t>
      </w:r>
      <w:r>
        <w:rPr>
          <w:rFonts w:hint="eastAsia" w:ascii="仿宋_GB2312" w:hAnsi="仿宋_GB2312" w:eastAsia="仿宋_GB2312" w:cs="仿宋_GB2312"/>
          <w:b/>
          <w:bCs/>
          <w:sz w:val="32"/>
          <w:szCs w:val="32"/>
          <w:lang w:val="en-US" w:eastAsia="zh-CN"/>
        </w:rPr>
        <w:t>法治</w:t>
      </w:r>
      <w:r>
        <w:rPr>
          <w:rFonts w:hint="eastAsia" w:ascii="仿宋_GB2312" w:hAnsi="仿宋_GB2312" w:eastAsia="仿宋_GB2312" w:cs="仿宋_GB2312"/>
          <w:b/>
          <w:bCs/>
          <w:sz w:val="32"/>
          <w:szCs w:val="32"/>
          <w:lang w:eastAsia="zh-CN"/>
        </w:rPr>
        <w:t>机关建设</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eastAsia="zh-CN"/>
        </w:rPr>
        <w:t>深入学习宣传贯彻党的二十大精神，落实全面从严治党主体责任，扎实推动市委巡察反馈问题全面整改。落实意识形态责任制，防范和化解医保经办重大风险。</w:t>
      </w:r>
    </w:p>
    <w:p w14:paraId="6636568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_GB2312" w:hAnsi="楷体_GB2312" w:eastAsia="楷体_GB2312" w:cs="楷体_GB2312"/>
          <w:b w:val="0"/>
          <w:bCs/>
          <w:w w:val="100"/>
          <w:sz w:val="32"/>
          <w:szCs w:val="32"/>
          <w:lang w:val="en-US" w:eastAsia="zh-CN"/>
        </w:rPr>
      </w:pPr>
      <w:r>
        <w:rPr>
          <w:rFonts w:hint="eastAsia" w:ascii="楷体_GB2312" w:hAnsi="楷体_GB2312" w:eastAsia="楷体_GB2312" w:cs="楷体_GB2312"/>
          <w:b/>
          <w:bCs/>
          <w:w w:val="100"/>
          <w:kern w:val="0"/>
          <w:sz w:val="32"/>
          <w:szCs w:val="32"/>
          <w:lang w:val="en-US" w:eastAsia="zh-CN" w:bidi="ar-SA"/>
        </w:rPr>
        <w:t>（三）进一步改进工作作风。</w:t>
      </w:r>
      <w:r>
        <w:rPr>
          <w:rFonts w:hint="eastAsia" w:ascii="仿宋_GB2312" w:hAnsi="仿宋_GB2312" w:eastAsia="仿宋_GB2312" w:cs="仿宋_GB2312"/>
          <w:b w:val="0"/>
          <w:bCs/>
          <w:w w:val="100"/>
          <w:sz w:val="32"/>
          <w:szCs w:val="32"/>
          <w:lang w:val="en-US" w:eastAsia="zh-CN"/>
        </w:rPr>
        <w:t>坚持“一改两为五做到”，继续推进落实全市医保经办系统“改作风、办实事、优环境”措施，加强作风建设，开展医保经办队伍建设；扎实做好信访工作，落实“党建+信访”工作机制，落实定期回访或阅批群众来信工作制度，专项排查起底信访突出问题，推进化解重复信访积案。</w:t>
      </w:r>
    </w:p>
    <w:p w14:paraId="335C47D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w w:val="100"/>
          <w:sz w:val="32"/>
          <w:szCs w:val="32"/>
          <w:lang w:val="en-US" w:eastAsia="zh-CN"/>
        </w:rPr>
      </w:pPr>
      <w:r>
        <w:rPr>
          <w:rFonts w:hint="eastAsia" w:ascii="楷体_GB2312" w:hAnsi="楷体_GB2312" w:eastAsia="楷体_GB2312" w:cs="楷体_GB2312"/>
          <w:b w:val="0"/>
          <w:bCs/>
          <w:w w:val="100"/>
          <w:sz w:val="32"/>
          <w:szCs w:val="32"/>
          <w:lang w:val="en-US" w:eastAsia="zh-CN"/>
        </w:rPr>
        <w:t xml:space="preserve">    </w:t>
      </w:r>
      <w:r>
        <w:rPr>
          <w:rFonts w:hint="eastAsia" w:ascii="楷体_GB2312" w:hAnsi="楷体_GB2312" w:eastAsia="楷体_GB2312" w:cs="楷体_GB2312"/>
          <w:b/>
          <w:bCs/>
          <w:w w:val="100"/>
          <w:kern w:val="0"/>
          <w:sz w:val="32"/>
          <w:szCs w:val="32"/>
          <w:lang w:val="en-US" w:eastAsia="zh-CN" w:bidi="ar-SA"/>
        </w:rPr>
        <w:t>（四）持续深化医保支付方式改革。</w:t>
      </w:r>
      <w:r>
        <w:rPr>
          <w:rFonts w:hint="eastAsia" w:ascii="仿宋_GB2312" w:hAnsi="仿宋_GB2312" w:eastAsia="仿宋_GB2312" w:cs="仿宋_GB2312"/>
          <w:b w:val="0"/>
          <w:bCs/>
          <w:w w:val="100"/>
          <w:sz w:val="32"/>
          <w:szCs w:val="32"/>
          <w:lang w:eastAsia="zh-CN"/>
        </w:rPr>
        <w:t>一是完善调整</w:t>
      </w:r>
      <w:r>
        <w:rPr>
          <w:rFonts w:hint="eastAsia" w:ascii="仿宋_GB2312" w:hAnsi="仿宋_GB2312" w:eastAsia="仿宋_GB2312" w:cs="仿宋_GB2312"/>
          <w:b w:val="0"/>
          <w:bCs/>
          <w:w w:val="100"/>
          <w:sz w:val="32"/>
          <w:szCs w:val="32"/>
          <w:lang w:val="en-US" w:eastAsia="zh-CN"/>
        </w:rPr>
        <w:t>DRG支付方式改革相关政策，支持定点医院开展新技术、新项目，支持中医药传承创新发展。</w:t>
      </w:r>
      <w:r>
        <w:rPr>
          <w:rFonts w:hint="eastAsia" w:ascii="仿宋_GB2312" w:hAnsi="仿宋_GB2312" w:eastAsia="仿宋_GB2312" w:cs="仿宋_GB2312"/>
          <w:b w:val="0"/>
          <w:bCs/>
          <w:w w:val="100"/>
          <w:sz w:val="32"/>
          <w:szCs w:val="32"/>
          <w:lang w:eastAsia="zh-CN"/>
        </w:rPr>
        <w:t>二是从2023年1月除住院病人除按床日结算及不适宜纳入DRG结算的病人外，全市住院定点医疗机构纳入DRG付费改革，实现医疗机构全覆盖。</w:t>
      </w:r>
    </w:p>
    <w:p w14:paraId="4CACA73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w w:val="100"/>
          <w:sz w:val="32"/>
          <w:szCs w:val="32"/>
          <w:lang w:val="en-US" w:eastAsia="zh-CN"/>
        </w:rPr>
      </w:pPr>
      <w:r>
        <w:rPr>
          <w:rFonts w:hint="eastAsia" w:ascii="楷体_GB2312" w:hAnsi="楷体_GB2312" w:eastAsia="楷体_GB2312" w:cs="楷体_GB2312"/>
          <w:w w:val="100"/>
          <w:sz w:val="32"/>
          <w:szCs w:val="32"/>
          <w:lang w:val="en-US" w:eastAsia="zh-CN"/>
        </w:rPr>
        <w:t xml:space="preserve">   </w:t>
      </w:r>
      <w:r>
        <w:rPr>
          <w:rFonts w:hint="eastAsia" w:ascii="楷体_GB2312" w:hAnsi="楷体_GB2312" w:eastAsia="楷体_GB2312" w:cs="楷体_GB2312"/>
          <w:b/>
          <w:bCs/>
          <w:w w:val="100"/>
          <w:kern w:val="0"/>
          <w:sz w:val="32"/>
          <w:szCs w:val="32"/>
          <w:lang w:val="en-US" w:eastAsia="zh-CN" w:bidi="ar-SA"/>
        </w:rPr>
        <w:t>（五）优化医疗保障公共服务。</w:t>
      </w:r>
      <w:r>
        <w:rPr>
          <w:rFonts w:hint="eastAsia" w:ascii="仿宋_GB2312" w:hAnsi="仿宋_GB2312" w:eastAsia="仿宋_GB2312" w:cs="仿宋_GB2312"/>
          <w:w w:val="100"/>
          <w:sz w:val="32"/>
          <w:szCs w:val="32"/>
          <w:lang w:val="en-US" w:eastAsia="zh-CN"/>
        </w:rPr>
        <w:t>大力推进服务下沉，加快构建覆盖市、县、乡镇（街道）、村（社区）的医疗保障服务网络；提升医疗保障经办服务效能，坚持传统服务方式和新型服务方式并行，统筹优化线上线下一体化公共服务，推进政务服务事项网上办理，提高服务适老化水平。落实“跨省通办”政务服务事项规则，加强数据共享，推进六项高频政务服务事项“跨省通办”；持续优化异地就医直接结算服务。</w:t>
      </w:r>
    </w:p>
    <w:p w14:paraId="113655F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w w:val="100"/>
          <w:sz w:val="32"/>
          <w:szCs w:val="32"/>
          <w:lang w:val="en-US" w:eastAsia="zh-CN"/>
        </w:rPr>
      </w:pPr>
      <w:r>
        <w:rPr>
          <w:rFonts w:hint="eastAsia" w:ascii="楷体_GB2312" w:hAnsi="楷体_GB2312" w:eastAsia="楷体_GB2312" w:cs="楷体_GB2312"/>
          <w:w w:val="100"/>
          <w:sz w:val="32"/>
          <w:szCs w:val="32"/>
          <w:lang w:val="en-US" w:eastAsia="zh-CN"/>
        </w:rPr>
        <w:t xml:space="preserve">    </w:t>
      </w:r>
      <w:r>
        <w:rPr>
          <w:rFonts w:hint="eastAsia" w:ascii="楷体_GB2312" w:hAnsi="楷体_GB2312" w:eastAsia="楷体_GB2312" w:cs="楷体_GB2312"/>
          <w:b/>
          <w:bCs/>
          <w:w w:val="100"/>
          <w:kern w:val="0"/>
          <w:sz w:val="32"/>
          <w:szCs w:val="32"/>
          <w:lang w:val="en-US" w:eastAsia="zh-CN" w:bidi="ar-SA"/>
        </w:rPr>
        <w:t>（六）夯实医保高质量发展基础。</w:t>
      </w:r>
      <w:r>
        <w:rPr>
          <w:rFonts w:hint="eastAsia" w:ascii="仿宋_GB2312" w:hAnsi="仿宋_GB2312" w:eastAsia="仿宋_GB2312" w:cs="仿宋_GB2312"/>
          <w:w w:val="100"/>
          <w:sz w:val="32"/>
          <w:szCs w:val="32"/>
          <w:lang w:val="en-US" w:eastAsia="zh-CN"/>
        </w:rPr>
        <w:t>优化医保信息平台功能。推动医保信息平台各子系统全面落地，完善医保信息平台功能，推进实施“互联网+政务服务”，大力推行医保服务事项网上办、掌上办、“一网通办”，实现“智慧”医保目标。建立健全网络和信息系统安全防护，完善网络安全事件应急处置机制；拓展医保电子凭证应用，深入拓展就医购药和医保经办服务场景，不断优化应用功能，显著提升应用体验，推进就医购药服务“一码通”、医保政务服务“一码办”；动态发布医保信息业务编码标准。持续做好医保疾病诊断和手术操作、医疗服务项目、药品和医用耗材等15项医保信息业务编码的动态更新，及时组织开展贯彻执行和跟踪问效工作；加强基金预算管理和风险预警，科学编制医疗保障基金收支预算，加强预算执行监督。健全基金运行风险评估、预警机制，定期开展基金运行分析。强化转移支付各项资金的绩效管理，推进医保基金管理绩效评价。</w:t>
      </w:r>
    </w:p>
    <w:p w14:paraId="6A0B860A">
      <w:pPr>
        <w:pStyle w:val="2"/>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楷体_GB2312" w:hAnsi="楷体_GB2312" w:eastAsia="楷体_GB2312" w:cs="楷体_GB2312"/>
          <w:w w:val="100"/>
          <w:sz w:val="32"/>
          <w:szCs w:val="32"/>
          <w:lang w:val="en-US" w:eastAsia="zh-CN"/>
        </w:rPr>
        <w:t xml:space="preserve">    </w:t>
      </w:r>
      <w:r>
        <w:rPr>
          <w:rFonts w:hint="eastAsia" w:ascii="楷体_GB2312" w:hAnsi="楷体_GB2312" w:eastAsia="楷体_GB2312" w:cs="楷体_GB2312"/>
          <w:b/>
          <w:bCs/>
          <w:w w:val="100"/>
          <w:kern w:val="0"/>
          <w:sz w:val="32"/>
          <w:szCs w:val="32"/>
          <w:lang w:val="en-US" w:eastAsia="zh-CN" w:bidi="ar-SA"/>
        </w:rPr>
        <w:t>（七）持续推进医保治理创新</w:t>
      </w:r>
      <w:r>
        <w:rPr>
          <w:rFonts w:hint="eastAsia" w:ascii="楷体_GB2312" w:hAnsi="楷体_GB2312" w:eastAsia="楷体_GB2312" w:cs="楷体_GB2312"/>
          <w:w w:val="100"/>
          <w:sz w:val="32"/>
          <w:szCs w:val="32"/>
          <w:lang w:val="en-US" w:eastAsia="zh-CN"/>
        </w:rPr>
        <w:t>。</w:t>
      </w:r>
      <w:r>
        <w:rPr>
          <w:rFonts w:hint="eastAsia" w:ascii="仿宋_GB2312" w:hAnsi="仿宋_GB2312" w:eastAsia="仿宋_GB2312" w:cs="仿宋_GB2312"/>
          <w:w w:val="100"/>
          <w:sz w:val="32"/>
          <w:szCs w:val="32"/>
          <w:lang w:val="en-US" w:eastAsia="zh-CN"/>
        </w:rPr>
        <w:t>加大医疗保障宣传力度。加强宣传阵地建设，经常性开展医保政策宣讲，加强舆情监测、引导和应对。 提升政务公开规范化水平，加强政策解读，规范政务信息报送管理，及时回应社会关切。</w:t>
      </w:r>
    </w:p>
    <w:p w14:paraId="207183AA"/>
    <w:p w14:paraId="4FC29614">
      <w:pPr>
        <w:pStyle w:val="5"/>
        <w:adjustRightInd w:val="0"/>
        <w:snapToGrid w:val="0"/>
        <w:spacing w:line="560" w:lineRule="exact"/>
        <w:jc w:val="center"/>
        <w:rPr>
          <w:rFonts w:hint="eastAsia" w:ascii="黑体" w:hAnsi="黑体" w:eastAsia="黑体" w:cs="黑体"/>
          <w:bCs/>
          <w:sz w:val="36"/>
          <w:szCs w:val="36"/>
        </w:rPr>
      </w:pPr>
      <w:r>
        <w:rPr>
          <w:rFonts w:hint="eastAsia" w:ascii="黑体" w:hAnsi="黑体" w:eastAsia="黑体" w:cs="黑体"/>
          <w:bCs/>
          <w:sz w:val="36"/>
          <w:szCs w:val="36"/>
        </w:rPr>
        <w:t>第二部分 2023年</w:t>
      </w:r>
      <w:r>
        <w:rPr>
          <w:rFonts w:hint="eastAsia" w:ascii="黑体" w:hAnsi="黑体" w:eastAsia="黑体" w:cs="黑体"/>
          <w:bCs/>
          <w:sz w:val="36"/>
          <w:szCs w:val="36"/>
          <w:lang w:eastAsia="zh-CN"/>
        </w:rPr>
        <w:t>单位</w:t>
      </w:r>
      <w:r>
        <w:rPr>
          <w:rFonts w:hint="eastAsia" w:ascii="黑体" w:hAnsi="黑体" w:eastAsia="黑体" w:cs="黑体"/>
          <w:bCs/>
          <w:sz w:val="36"/>
          <w:szCs w:val="36"/>
        </w:rPr>
        <w:t>预算表</w:t>
      </w:r>
    </w:p>
    <w:p w14:paraId="60B0402D">
      <w:pPr>
        <w:pStyle w:val="5"/>
        <w:adjustRightInd w:val="0"/>
        <w:snapToGrid w:val="0"/>
        <w:spacing w:line="560" w:lineRule="exact"/>
        <w:ind w:firstLine="627" w:firstLineChars="196"/>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见附件1-2</w:t>
      </w:r>
    </w:p>
    <w:p w14:paraId="6AFD1AEE">
      <w:r>
        <w:t xml:space="preserve">                                        </w:t>
      </w:r>
    </w:p>
    <w:p w14:paraId="2155CE43">
      <w:pPr>
        <w:pStyle w:val="5"/>
        <w:adjustRightInd w:val="0"/>
        <w:snapToGrid w:val="0"/>
        <w:spacing w:line="560" w:lineRule="exact"/>
        <w:jc w:val="center"/>
        <w:rPr>
          <w:rFonts w:hint="eastAsia" w:ascii="黑体" w:hAnsi="黑体" w:eastAsia="黑体" w:cs="黑体"/>
          <w:bCs/>
          <w:sz w:val="36"/>
          <w:szCs w:val="36"/>
        </w:rPr>
      </w:pPr>
      <w:r>
        <w:rPr>
          <w:rFonts w:hint="eastAsia" w:ascii="黑体" w:hAnsi="黑体" w:eastAsia="黑体" w:cs="黑体"/>
          <w:bCs/>
          <w:sz w:val="36"/>
          <w:szCs w:val="36"/>
        </w:rPr>
        <w:t>第三部分 2023年</w:t>
      </w:r>
      <w:r>
        <w:rPr>
          <w:rFonts w:hint="eastAsia" w:ascii="黑体" w:hAnsi="黑体" w:eastAsia="黑体" w:cs="黑体"/>
          <w:bCs/>
          <w:sz w:val="36"/>
          <w:szCs w:val="36"/>
          <w:lang w:eastAsia="zh-CN"/>
        </w:rPr>
        <w:t>单位</w:t>
      </w:r>
      <w:r>
        <w:rPr>
          <w:rFonts w:hint="eastAsia" w:ascii="黑体" w:hAnsi="黑体" w:eastAsia="黑体" w:cs="黑体"/>
          <w:bCs/>
          <w:sz w:val="36"/>
          <w:szCs w:val="36"/>
        </w:rPr>
        <w:t>预算情况说明</w:t>
      </w:r>
    </w:p>
    <w:p w14:paraId="016BA555"/>
    <w:p w14:paraId="5CB19C64">
      <w:pPr>
        <w:pStyle w:val="5"/>
        <w:adjustRightInd w:val="0"/>
        <w:snapToGrid w:val="0"/>
        <w:spacing w:line="56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一、关于2023年收支总表的说明</w:t>
      </w:r>
    </w:p>
    <w:p w14:paraId="585D28D0">
      <w:pPr>
        <w:pStyle w:val="5"/>
        <w:adjustRightInd w:val="0"/>
        <w:snapToGrid w:val="0"/>
        <w:spacing w:line="56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按照综合预算的原则，淮北市</w:t>
      </w:r>
      <w:r>
        <w:rPr>
          <w:rFonts w:hint="eastAsia" w:ascii="仿宋_GB2312" w:hAnsi="仿宋_GB2312" w:eastAsia="仿宋_GB2312" w:cs="仿宋_GB2312"/>
          <w:sz w:val="32"/>
          <w:szCs w:val="32"/>
          <w:lang w:eastAsia="zh-CN"/>
        </w:rPr>
        <w:t>医疗生育保险管理服务中心</w:t>
      </w:r>
      <w:r>
        <w:rPr>
          <w:rFonts w:hint="eastAsia" w:ascii="仿宋_GB2312" w:hAnsi="仿宋_GB2312" w:eastAsia="仿宋_GB2312" w:cs="仿宋_GB2312"/>
          <w:sz w:val="32"/>
          <w:szCs w:val="32"/>
        </w:rPr>
        <w:t>所有收入和支出均纳入</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预算管理。淮北市</w:t>
      </w:r>
      <w:r>
        <w:rPr>
          <w:rFonts w:hint="eastAsia" w:ascii="仿宋_GB2312" w:hAnsi="仿宋_GB2312" w:eastAsia="仿宋_GB2312" w:cs="仿宋_GB2312"/>
          <w:sz w:val="32"/>
          <w:szCs w:val="32"/>
          <w:lang w:eastAsia="zh-CN"/>
        </w:rPr>
        <w:t>医疗生育保险管理服务中心</w:t>
      </w:r>
      <w:r>
        <w:rPr>
          <w:rFonts w:hint="eastAsia" w:ascii="仿宋_GB2312" w:hAnsi="仿宋_GB2312" w:eastAsia="仿宋_GB2312" w:cs="仿宋_GB2312"/>
          <w:sz w:val="32"/>
          <w:szCs w:val="32"/>
        </w:rPr>
        <w:t>2023年收支总预算</w:t>
      </w:r>
      <w:r>
        <w:rPr>
          <w:rFonts w:hint="eastAsia" w:ascii="仿宋_GB2312" w:hAnsi="仿宋_GB2312" w:eastAsia="仿宋_GB2312" w:cs="仿宋_GB2312"/>
          <w:sz w:val="32"/>
          <w:szCs w:val="32"/>
          <w:lang w:val="en-US" w:eastAsia="zh-CN"/>
        </w:rPr>
        <w:t>2877.83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收入全部是一般公共预算拨款收入2877.83万元</w:t>
      </w:r>
      <w:r>
        <w:rPr>
          <w:rFonts w:hint="eastAsia" w:ascii="仿宋_GB2312" w:hAnsi="仿宋_GB2312" w:eastAsia="仿宋_GB2312" w:cs="仿宋_GB2312"/>
          <w:sz w:val="32"/>
          <w:szCs w:val="32"/>
        </w:rPr>
        <w:t>，支出包括：</w:t>
      </w:r>
      <w:r>
        <w:rPr>
          <w:rFonts w:hint="eastAsia" w:ascii="仿宋_GB2312" w:hAnsi="仿宋_GB2312" w:eastAsia="仿宋_GB2312" w:cs="仿宋_GB2312"/>
          <w:sz w:val="32"/>
          <w:szCs w:val="32"/>
          <w:lang w:eastAsia="zh-CN"/>
        </w:rPr>
        <w:t>社会保障和就业支出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卫生健康支出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住房保障支出</w:t>
      </w:r>
      <w:r>
        <w:rPr>
          <w:rFonts w:hint="eastAsia" w:ascii="仿宋_GB2312" w:hAnsi="仿宋_GB2312" w:eastAsia="仿宋_GB2312" w:cs="仿宋_GB2312"/>
          <w:sz w:val="32"/>
          <w:szCs w:val="32"/>
        </w:rPr>
        <w:t>。</w:t>
      </w:r>
    </w:p>
    <w:p w14:paraId="7CFC3E24">
      <w:pPr>
        <w:pStyle w:val="5"/>
        <w:adjustRightInd w:val="0"/>
        <w:snapToGrid w:val="0"/>
        <w:spacing w:line="56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二、关于2023年收入总表的说明</w:t>
      </w:r>
    </w:p>
    <w:p w14:paraId="1B2B37E2">
      <w:pPr>
        <w:keepNext w:val="0"/>
        <w:keepLines w:val="0"/>
        <w:pageBreakBefore w:val="0"/>
        <w:kinsoku/>
        <w:wordWrap/>
        <w:overflowPunct/>
        <w:topLinePunct w:val="0"/>
        <w:autoSpaceDE/>
        <w:autoSpaceDN/>
        <w:bidi w:val="0"/>
        <w:spacing w:beforeAutospacing="0" w:afterAutospacing="0" w:line="58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医疗生育保险管理服务中心</w:t>
      </w:r>
      <w:r>
        <w:rPr>
          <w:rFonts w:hint="eastAsia" w:ascii="仿宋_GB2312" w:hAnsi="仿宋_GB2312" w:eastAsia="仿宋_GB2312" w:cs="仿宋_GB2312"/>
          <w:kern w:val="0"/>
          <w:sz w:val="32"/>
          <w:szCs w:val="32"/>
        </w:rPr>
        <w:t>2023年收入预算</w:t>
      </w:r>
      <w:r>
        <w:rPr>
          <w:rFonts w:hint="eastAsia" w:ascii="仿宋_GB2312" w:hAnsi="仿宋_GB2312" w:eastAsia="仿宋_GB2312" w:cs="仿宋_GB2312"/>
          <w:kern w:val="0"/>
          <w:sz w:val="32"/>
          <w:szCs w:val="32"/>
          <w:lang w:val="en-US" w:eastAsia="zh-CN"/>
        </w:rPr>
        <w:t>2877.83</w:t>
      </w:r>
      <w:r>
        <w:rPr>
          <w:rFonts w:hint="eastAsia" w:ascii="仿宋_GB2312" w:hAnsi="仿宋_GB2312" w:eastAsia="仿宋_GB2312" w:cs="仿宋_GB2312"/>
          <w:kern w:val="0"/>
          <w:sz w:val="32"/>
          <w:szCs w:val="32"/>
        </w:rPr>
        <w:t>万元，其中，本年收入</w:t>
      </w:r>
      <w:r>
        <w:rPr>
          <w:rFonts w:hint="eastAsia" w:ascii="仿宋_GB2312" w:hAnsi="仿宋_GB2312" w:eastAsia="仿宋_GB2312" w:cs="仿宋_GB2312"/>
          <w:kern w:val="0"/>
          <w:sz w:val="32"/>
          <w:szCs w:val="32"/>
          <w:lang w:val="en-US" w:eastAsia="zh-CN"/>
        </w:rPr>
        <w:t>2877.83</w:t>
      </w:r>
      <w:r>
        <w:rPr>
          <w:rFonts w:hint="eastAsia" w:ascii="仿宋_GB2312" w:hAnsi="仿宋_GB2312" w:eastAsia="仿宋_GB2312" w:cs="仿宋_GB2312"/>
          <w:kern w:val="0"/>
          <w:sz w:val="32"/>
          <w:szCs w:val="32"/>
        </w:rPr>
        <w:t>万元。政府性基金预算拨款收入</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%，比2022年预算增加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%；财政专户管理资金收入</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%，比2022年预算增加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p>
    <w:p w14:paraId="609A0A40">
      <w:pPr>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（一）本年收入</w:t>
      </w:r>
      <w:r>
        <w:rPr>
          <w:rFonts w:hint="eastAsia" w:ascii="仿宋_GB2312" w:hAnsi="仿宋_GB2312" w:eastAsia="仿宋_GB2312" w:cs="仿宋_GB2312"/>
          <w:b/>
          <w:kern w:val="0"/>
          <w:sz w:val="32"/>
          <w:szCs w:val="32"/>
          <w:lang w:val="en-US" w:eastAsia="zh-CN"/>
        </w:rPr>
        <w:t>2877.83</w:t>
      </w:r>
      <w:r>
        <w:rPr>
          <w:rFonts w:hint="eastAsia" w:ascii="仿宋_GB2312" w:hAnsi="仿宋_GB2312" w:eastAsia="仿宋_GB2312" w:cs="仿宋_GB2312"/>
          <w:b/>
          <w:kern w:val="0"/>
          <w:sz w:val="32"/>
          <w:szCs w:val="32"/>
        </w:rPr>
        <w:t>万元，</w:t>
      </w:r>
      <w:r>
        <w:rPr>
          <w:rFonts w:hint="eastAsia" w:ascii="仿宋_GB2312" w:hAnsi="仿宋_GB2312" w:eastAsia="仿宋_GB2312" w:cs="仿宋_GB2312"/>
          <w:kern w:val="0"/>
          <w:sz w:val="32"/>
          <w:szCs w:val="32"/>
        </w:rPr>
        <w:t>主要包括：一般公共预算拨款收入</w:t>
      </w:r>
      <w:r>
        <w:rPr>
          <w:rFonts w:hint="eastAsia" w:ascii="仿宋_GB2312" w:hAnsi="仿宋_GB2312" w:eastAsia="仿宋_GB2312" w:cs="仿宋_GB2312"/>
          <w:kern w:val="0"/>
          <w:sz w:val="32"/>
          <w:szCs w:val="32"/>
          <w:lang w:val="en-US" w:eastAsia="zh-CN"/>
        </w:rPr>
        <w:t>2877.83</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%，比2022年预算增加</w:t>
      </w:r>
      <w:r>
        <w:rPr>
          <w:rFonts w:hint="eastAsia" w:ascii="仿宋_GB2312" w:hAnsi="仿宋_GB2312" w:eastAsia="仿宋_GB2312" w:cs="仿宋_GB2312"/>
          <w:kern w:val="0"/>
          <w:sz w:val="32"/>
          <w:szCs w:val="32"/>
          <w:lang w:val="en-US" w:eastAsia="zh-CN"/>
        </w:rPr>
        <w:t>248.63</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9.46</w:t>
      </w:r>
      <w:r>
        <w:rPr>
          <w:rFonts w:hint="eastAsia" w:ascii="仿宋_GB2312" w:hAnsi="仿宋_GB2312" w:eastAsia="仿宋_GB2312" w:cs="仿宋_GB2312"/>
          <w:kern w:val="0"/>
          <w:sz w:val="32"/>
          <w:szCs w:val="32"/>
        </w:rPr>
        <w:t>%，原因主要是</w:t>
      </w:r>
      <w:r>
        <w:rPr>
          <w:rFonts w:hint="eastAsia" w:ascii="仿宋_GB2312" w:hAnsi="仿宋_GB2312" w:eastAsia="仿宋_GB2312" w:cs="仿宋_GB2312"/>
          <w:sz w:val="32"/>
          <w:szCs w:val="32"/>
          <w:lang w:eastAsia="zh-CN"/>
        </w:rPr>
        <w:t>城乡居民基本医疗保险财政补助标准提高，</w:t>
      </w:r>
      <w:r>
        <w:rPr>
          <w:rFonts w:hint="eastAsia" w:ascii="仿宋_GB2312" w:hAnsi="仿宋_GB2312" w:eastAsia="仿宋_GB2312" w:cs="仿宋_GB2312"/>
          <w:sz w:val="32"/>
          <w:szCs w:val="32"/>
          <w:lang w:val="en-US" w:eastAsia="zh-CN"/>
        </w:rPr>
        <w:t>补助金额增加；机构改革人员增加，人员经费增加</w:t>
      </w:r>
      <w:r>
        <w:rPr>
          <w:rFonts w:hint="eastAsia" w:ascii="仿宋_GB2312" w:hAnsi="仿宋_GB2312" w:eastAsia="仿宋_GB2312" w:cs="仿宋_GB2312"/>
          <w:kern w:val="0"/>
          <w:sz w:val="32"/>
          <w:szCs w:val="32"/>
        </w:rPr>
        <w:t>。</w:t>
      </w:r>
    </w:p>
    <w:p w14:paraId="7F716B26">
      <w:pPr>
        <w:pStyle w:val="5"/>
        <w:adjustRightInd w:val="0"/>
        <w:snapToGrid w:val="0"/>
        <w:spacing w:line="56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三、关于2023年支出总表的说明</w:t>
      </w:r>
    </w:p>
    <w:p w14:paraId="01DC20ED">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医疗生育保险管理服务中心</w:t>
      </w:r>
      <w:r>
        <w:rPr>
          <w:rFonts w:hint="eastAsia" w:ascii="仿宋_GB2312" w:hAnsi="仿宋_GB2312" w:eastAsia="仿宋_GB2312" w:cs="仿宋_GB2312"/>
          <w:kern w:val="0"/>
          <w:sz w:val="32"/>
          <w:szCs w:val="32"/>
        </w:rPr>
        <w:t>2023年支出预算</w:t>
      </w:r>
      <w:r>
        <w:rPr>
          <w:rFonts w:hint="eastAsia" w:ascii="仿宋_GB2312" w:hAnsi="仿宋_GB2312" w:eastAsia="仿宋_GB2312" w:cs="仿宋_GB2312"/>
          <w:kern w:val="0"/>
          <w:sz w:val="32"/>
          <w:szCs w:val="32"/>
          <w:lang w:val="en-US" w:eastAsia="zh-CN"/>
        </w:rPr>
        <w:t>2877.83</w:t>
      </w:r>
      <w:r>
        <w:rPr>
          <w:rFonts w:hint="eastAsia" w:ascii="仿宋_GB2312" w:hAnsi="仿宋_GB2312" w:eastAsia="仿宋_GB2312" w:cs="仿宋_GB2312"/>
          <w:kern w:val="0"/>
          <w:sz w:val="32"/>
          <w:szCs w:val="32"/>
        </w:rPr>
        <w:t>万元，比2022年预算增加</w:t>
      </w:r>
      <w:r>
        <w:rPr>
          <w:rFonts w:hint="eastAsia" w:ascii="仿宋_GB2312" w:hAnsi="仿宋_GB2312" w:eastAsia="仿宋_GB2312" w:cs="仿宋_GB2312"/>
          <w:kern w:val="0"/>
          <w:sz w:val="32"/>
          <w:szCs w:val="32"/>
          <w:lang w:val="en-US" w:eastAsia="zh-CN"/>
        </w:rPr>
        <w:t>248.63</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9.46</w:t>
      </w:r>
      <w:r>
        <w:rPr>
          <w:rFonts w:hint="eastAsia" w:ascii="仿宋_GB2312" w:hAnsi="仿宋_GB2312" w:eastAsia="仿宋_GB2312" w:cs="仿宋_GB2312"/>
          <w:kern w:val="0"/>
          <w:sz w:val="32"/>
          <w:szCs w:val="32"/>
        </w:rPr>
        <w:t>%，原因主要</w:t>
      </w:r>
      <w:r>
        <w:rPr>
          <w:rFonts w:hint="eastAsia" w:ascii="仿宋_GB2312" w:hAnsi="仿宋_GB2312" w:eastAsia="仿宋_GB2312" w:cs="仿宋_GB2312"/>
          <w:sz w:val="32"/>
          <w:szCs w:val="32"/>
          <w:lang w:eastAsia="zh-CN"/>
        </w:rPr>
        <w:t>城乡居民基本医疗保险财政补助标准提高，</w:t>
      </w:r>
      <w:r>
        <w:rPr>
          <w:rFonts w:hint="eastAsia" w:ascii="仿宋_GB2312" w:hAnsi="仿宋_GB2312" w:eastAsia="仿宋_GB2312" w:cs="仿宋_GB2312"/>
          <w:sz w:val="32"/>
          <w:szCs w:val="32"/>
          <w:lang w:val="en-US" w:eastAsia="zh-CN"/>
        </w:rPr>
        <w:t>补助金额增加；机构改革人员增加，人员经费增加</w:t>
      </w:r>
      <w:r>
        <w:rPr>
          <w:rFonts w:hint="eastAsia" w:ascii="仿宋_GB2312" w:hAnsi="仿宋_GB2312" w:eastAsia="仿宋_GB2312" w:cs="仿宋_GB2312"/>
          <w:kern w:val="0"/>
          <w:sz w:val="32"/>
          <w:szCs w:val="32"/>
        </w:rPr>
        <w:t>。其中，基本支出</w:t>
      </w:r>
      <w:r>
        <w:rPr>
          <w:rFonts w:hint="eastAsia" w:ascii="仿宋_GB2312" w:hAnsi="仿宋_GB2312" w:eastAsia="仿宋_GB2312" w:cs="仿宋_GB2312"/>
          <w:kern w:val="0"/>
          <w:sz w:val="32"/>
          <w:szCs w:val="32"/>
          <w:lang w:val="en-US" w:eastAsia="zh-CN"/>
        </w:rPr>
        <w:t>531.83</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18.48</w:t>
      </w:r>
      <w:r>
        <w:rPr>
          <w:rFonts w:hint="eastAsia" w:ascii="仿宋_GB2312" w:hAnsi="仿宋_GB2312" w:eastAsia="仿宋_GB2312" w:cs="仿宋_GB2312"/>
          <w:kern w:val="0"/>
          <w:sz w:val="32"/>
          <w:szCs w:val="32"/>
        </w:rPr>
        <w:t>%，主要用于保障机构日常运转、完成日常工作任务；项目支出</w:t>
      </w:r>
      <w:r>
        <w:rPr>
          <w:rFonts w:hint="eastAsia" w:ascii="仿宋_GB2312" w:hAnsi="仿宋_GB2312" w:eastAsia="仿宋_GB2312" w:cs="仿宋_GB2312"/>
          <w:kern w:val="0"/>
          <w:sz w:val="32"/>
          <w:szCs w:val="32"/>
          <w:lang w:val="en-US" w:eastAsia="zh-CN"/>
        </w:rPr>
        <w:t>2346</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81.52</w:t>
      </w:r>
      <w:r>
        <w:rPr>
          <w:rFonts w:hint="eastAsia" w:ascii="仿宋_GB2312" w:hAnsi="仿宋_GB2312" w:eastAsia="仿宋_GB2312" w:cs="仿宋_GB2312"/>
          <w:kern w:val="0"/>
          <w:sz w:val="32"/>
          <w:szCs w:val="32"/>
        </w:rPr>
        <w:t>%，主要用于</w:t>
      </w:r>
      <w:r>
        <w:rPr>
          <w:rFonts w:hint="eastAsia" w:ascii="仿宋_GB2312" w:hAnsi="仿宋_GB2312" w:eastAsia="仿宋_GB2312" w:cs="仿宋_GB2312"/>
          <w:sz w:val="32"/>
          <w:szCs w:val="32"/>
          <w:lang w:eastAsia="zh-CN"/>
        </w:rPr>
        <w:t>城乡居民基本医疗保险基金补助；</w:t>
      </w:r>
      <w:r>
        <w:rPr>
          <w:rFonts w:hint="eastAsia" w:ascii="仿宋_GB2312" w:hAnsi="仿宋_GB2312" w:eastAsia="仿宋_GB2312" w:cs="仿宋_GB2312"/>
          <w:sz w:val="32"/>
          <w:szCs w:val="32"/>
          <w:lang w:val="en-US" w:eastAsia="zh-CN"/>
        </w:rPr>
        <w:t>二乙人员医疗补助；医保智能监控系统运行维护和医疗审核过程争议的专家审核、医疗保险支付方式、政策调整等专家咨询支出；计算机网络运行，医疗保险全市1600多个结算网点及中心办公、服务窗口，需要保证计算机系统正常平稳运转。医疗保险、生育保险中心端、结算端运行；一楼大厅视频监控、医疗保险智能监控系统运行网络支持.计算机运行耗材、维修、电费等；医疗生育保险经办，贯彻落实医疗生育保险政策，体现社会保障公平作用；维护参保人员合法权益，提高社会群体对医疗工伤生育保险认识及参保积极性，促进社会保障事业健康发展；建造高效稳定的社保经办队伍，严格四项基金管理、待遇审核、支付。</w:t>
      </w:r>
    </w:p>
    <w:p w14:paraId="10007E7D">
      <w:pPr>
        <w:pStyle w:val="5"/>
        <w:adjustRightInd w:val="0"/>
        <w:snapToGrid w:val="0"/>
        <w:spacing w:line="56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四、关于2023年财政拨款收支总表的说明</w:t>
      </w:r>
    </w:p>
    <w:p w14:paraId="2F7A8E13">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医疗生育保险管理服务中心</w:t>
      </w:r>
      <w:r>
        <w:rPr>
          <w:rFonts w:hint="eastAsia" w:ascii="仿宋_GB2312" w:hAnsi="仿宋_GB2312" w:eastAsia="仿宋_GB2312" w:cs="仿宋_GB2312"/>
          <w:kern w:val="0"/>
          <w:sz w:val="32"/>
          <w:szCs w:val="32"/>
        </w:rPr>
        <w:t>2023年财政拨款收支预算</w:t>
      </w:r>
      <w:r>
        <w:rPr>
          <w:rFonts w:hint="eastAsia" w:ascii="仿宋_GB2312" w:hAnsi="仿宋_GB2312" w:eastAsia="仿宋_GB2312" w:cs="仿宋_GB2312"/>
          <w:kern w:val="0"/>
          <w:sz w:val="32"/>
          <w:szCs w:val="32"/>
          <w:lang w:val="en-US" w:eastAsia="zh-CN"/>
        </w:rPr>
        <w:t>2877.83</w:t>
      </w:r>
      <w:r>
        <w:rPr>
          <w:rFonts w:hint="eastAsia" w:ascii="仿宋_GB2312" w:hAnsi="仿宋_GB2312" w:eastAsia="仿宋_GB2312" w:cs="仿宋_GB2312"/>
          <w:kern w:val="0"/>
          <w:sz w:val="32"/>
          <w:szCs w:val="32"/>
        </w:rPr>
        <w:t>万元。收入按资金来源分为：一般公共预算拨款</w:t>
      </w:r>
      <w:r>
        <w:rPr>
          <w:rFonts w:hint="eastAsia" w:ascii="仿宋_GB2312" w:hAnsi="仿宋_GB2312" w:eastAsia="仿宋_GB2312" w:cs="仿宋_GB2312"/>
          <w:kern w:val="0"/>
          <w:sz w:val="32"/>
          <w:szCs w:val="32"/>
          <w:lang w:val="en-US" w:eastAsia="zh-CN"/>
        </w:rPr>
        <w:t>2877.83</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无</w:t>
      </w:r>
      <w:r>
        <w:rPr>
          <w:rFonts w:hint="eastAsia" w:ascii="仿宋_GB2312" w:hAnsi="仿宋_GB2312" w:eastAsia="仿宋_GB2312" w:cs="仿宋_GB2312"/>
          <w:kern w:val="0"/>
          <w:sz w:val="32"/>
          <w:szCs w:val="32"/>
        </w:rPr>
        <w:t>政府性基金预算拨款；按资金年度分为：本年财政拨款收入</w:t>
      </w:r>
      <w:r>
        <w:rPr>
          <w:rFonts w:hint="eastAsia" w:ascii="仿宋_GB2312" w:hAnsi="仿宋_GB2312" w:eastAsia="仿宋_GB2312" w:cs="仿宋_GB2312"/>
          <w:kern w:val="0"/>
          <w:sz w:val="32"/>
          <w:szCs w:val="32"/>
          <w:lang w:val="en-US" w:eastAsia="zh-CN"/>
        </w:rPr>
        <w:t>2877.83</w:t>
      </w:r>
      <w:r>
        <w:rPr>
          <w:rFonts w:hint="eastAsia" w:ascii="仿宋_GB2312" w:hAnsi="仿宋_GB2312" w:eastAsia="仿宋_GB2312" w:cs="仿宋_GB2312"/>
          <w:kern w:val="0"/>
          <w:sz w:val="32"/>
          <w:szCs w:val="32"/>
        </w:rPr>
        <w:t>万元。支出按功能分类分为：</w:t>
      </w:r>
      <w:r>
        <w:rPr>
          <w:rFonts w:hint="eastAsia" w:ascii="仿宋_GB2312" w:hAnsi="仿宋_GB2312" w:eastAsia="仿宋_GB2312" w:cs="仿宋_GB2312"/>
          <w:sz w:val="32"/>
          <w:szCs w:val="32"/>
          <w:lang w:eastAsia="zh-CN"/>
        </w:rPr>
        <w:t>社会保障和就业支出</w:t>
      </w:r>
      <w:r>
        <w:rPr>
          <w:rFonts w:hint="eastAsia" w:ascii="仿宋_GB2312" w:hAnsi="仿宋_GB2312" w:eastAsia="仿宋_GB2312" w:cs="仿宋_GB2312"/>
          <w:sz w:val="32"/>
          <w:szCs w:val="32"/>
          <w:lang w:val="en-US" w:eastAsia="zh-CN"/>
        </w:rPr>
        <w:t>83.8万元</w:t>
      </w:r>
      <w:r>
        <w:rPr>
          <w:rFonts w:hint="eastAsia" w:ascii="仿宋_GB2312" w:hAnsi="仿宋_GB2312" w:eastAsia="仿宋_GB2312" w:cs="仿宋_GB2312"/>
          <w:kern w:val="0"/>
          <w:sz w:val="32"/>
          <w:szCs w:val="32"/>
        </w:rPr>
        <w:t>，占</w:t>
      </w:r>
      <w:r>
        <w:rPr>
          <w:rFonts w:hint="eastAsia" w:ascii="仿宋_GB2312" w:hAnsi="仿宋_GB2312" w:eastAsia="仿宋_GB2312" w:cs="仿宋_GB2312"/>
          <w:kern w:val="0"/>
          <w:sz w:val="32"/>
          <w:szCs w:val="32"/>
          <w:lang w:val="en-US" w:eastAsia="zh-CN"/>
        </w:rPr>
        <w:t>2.91</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lang w:eastAsia="zh-CN"/>
        </w:rPr>
        <w:t>；卫生健康支出</w:t>
      </w:r>
      <w:r>
        <w:rPr>
          <w:rFonts w:hint="eastAsia" w:ascii="仿宋_GB2312" w:hAnsi="仿宋_GB2312" w:eastAsia="仿宋_GB2312" w:cs="仿宋_GB2312"/>
          <w:sz w:val="32"/>
          <w:szCs w:val="32"/>
          <w:lang w:val="en-US" w:eastAsia="zh-CN"/>
        </w:rPr>
        <w:t>2728.71万元</w:t>
      </w:r>
      <w:r>
        <w:rPr>
          <w:rFonts w:hint="eastAsia" w:ascii="仿宋_GB2312" w:hAnsi="仿宋_GB2312" w:eastAsia="仿宋_GB2312" w:cs="仿宋_GB2312"/>
          <w:kern w:val="0"/>
          <w:sz w:val="32"/>
          <w:szCs w:val="32"/>
        </w:rPr>
        <w:t>，占</w:t>
      </w:r>
      <w:r>
        <w:rPr>
          <w:rFonts w:hint="eastAsia" w:ascii="仿宋_GB2312" w:hAnsi="仿宋_GB2312" w:eastAsia="仿宋_GB2312" w:cs="仿宋_GB2312"/>
          <w:kern w:val="0"/>
          <w:sz w:val="32"/>
          <w:szCs w:val="32"/>
          <w:lang w:val="en-US" w:eastAsia="zh-CN"/>
        </w:rPr>
        <w:t>94.82</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lang w:eastAsia="zh-CN"/>
        </w:rPr>
        <w:t>；住房保障支出</w:t>
      </w:r>
      <w:r>
        <w:rPr>
          <w:rFonts w:hint="eastAsia" w:ascii="仿宋_GB2312" w:hAnsi="仿宋_GB2312" w:eastAsia="仿宋_GB2312" w:cs="仿宋_GB2312"/>
          <w:sz w:val="32"/>
          <w:szCs w:val="32"/>
          <w:lang w:val="en-US" w:eastAsia="zh-CN"/>
        </w:rPr>
        <w:t>65.32万元，</w:t>
      </w:r>
      <w:r>
        <w:rPr>
          <w:rFonts w:hint="eastAsia" w:ascii="仿宋_GB2312" w:hAnsi="仿宋_GB2312" w:eastAsia="仿宋_GB2312" w:cs="仿宋_GB2312"/>
          <w:kern w:val="0"/>
          <w:sz w:val="32"/>
          <w:szCs w:val="32"/>
        </w:rPr>
        <w:t>占</w:t>
      </w:r>
      <w:r>
        <w:rPr>
          <w:rFonts w:hint="eastAsia" w:ascii="仿宋_GB2312" w:hAnsi="仿宋_GB2312" w:eastAsia="仿宋_GB2312" w:cs="仿宋_GB2312"/>
          <w:kern w:val="0"/>
          <w:sz w:val="32"/>
          <w:szCs w:val="32"/>
          <w:lang w:val="en-US" w:eastAsia="zh-CN"/>
        </w:rPr>
        <w:t>2.27</w:t>
      </w:r>
      <w:r>
        <w:rPr>
          <w:rFonts w:hint="eastAsia" w:ascii="仿宋_GB2312" w:hAnsi="仿宋_GB2312" w:eastAsia="仿宋_GB2312" w:cs="仿宋_GB2312"/>
          <w:kern w:val="0"/>
          <w:sz w:val="32"/>
          <w:szCs w:val="32"/>
        </w:rPr>
        <w:t>%。</w:t>
      </w:r>
    </w:p>
    <w:p w14:paraId="2C7F8D67">
      <w:pPr>
        <w:pStyle w:val="5"/>
        <w:adjustRightInd w:val="0"/>
        <w:snapToGrid w:val="0"/>
        <w:spacing w:line="56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五、关于2023年一般公共预算支出表的说明</w:t>
      </w:r>
    </w:p>
    <w:p w14:paraId="4EC5175B">
      <w:pPr>
        <w:pStyle w:val="5"/>
        <w:adjustRightInd w:val="0"/>
        <w:snapToGrid w:val="0"/>
        <w:spacing w:line="560" w:lineRule="exact"/>
        <w:ind w:firstLine="630" w:firstLineChars="196"/>
        <w:rPr>
          <w:rFonts w:hint="eastAsia"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4850474C">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医疗生育保险管理服务中心</w:t>
      </w:r>
      <w:r>
        <w:rPr>
          <w:rFonts w:hint="eastAsia" w:ascii="仿宋_GB2312" w:hAnsi="仿宋_GB2312" w:eastAsia="仿宋_GB2312" w:cs="仿宋_GB2312"/>
          <w:kern w:val="0"/>
          <w:sz w:val="32"/>
          <w:szCs w:val="32"/>
        </w:rPr>
        <w:t>2023年一般公共预算支出</w:t>
      </w:r>
      <w:r>
        <w:rPr>
          <w:rFonts w:hint="eastAsia" w:ascii="仿宋_GB2312" w:hAnsi="仿宋_GB2312" w:eastAsia="仿宋_GB2312" w:cs="仿宋_GB2312"/>
          <w:kern w:val="0"/>
          <w:sz w:val="32"/>
          <w:szCs w:val="32"/>
          <w:lang w:val="en-US" w:eastAsia="zh-CN"/>
        </w:rPr>
        <w:t>2877.83</w:t>
      </w:r>
      <w:r>
        <w:rPr>
          <w:rFonts w:hint="eastAsia" w:ascii="仿宋_GB2312" w:hAnsi="仿宋_GB2312" w:eastAsia="仿宋_GB2312" w:cs="仿宋_GB2312"/>
          <w:kern w:val="0"/>
          <w:sz w:val="32"/>
          <w:szCs w:val="32"/>
        </w:rPr>
        <w:t>万元，比2022年预算增加</w:t>
      </w:r>
      <w:r>
        <w:rPr>
          <w:rFonts w:hint="eastAsia" w:ascii="仿宋_GB2312" w:hAnsi="仿宋_GB2312" w:eastAsia="仿宋_GB2312" w:cs="仿宋_GB2312"/>
          <w:kern w:val="0"/>
          <w:sz w:val="32"/>
          <w:szCs w:val="32"/>
          <w:lang w:val="en-US" w:eastAsia="zh-CN"/>
        </w:rPr>
        <w:t>248.63</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9.46</w:t>
      </w:r>
      <w:r>
        <w:rPr>
          <w:rFonts w:hint="eastAsia" w:ascii="仿宋_GB2312" w:hAnsi="仿宋_GB2312" w:eastAsia="仿宋_GB2312" w:cs="仿宋_GB2312"/>
          <w:kern w:val="0"/>
          <w:sz w:val="32"/>
          <w:szCs w:val="32"/>
        </w:rPr>
        <w:t>%，主要原因：</w:t>
      </w:r>
      <w:r>
        <w:rPr>
          <w:rFonts w:hint="eastAsia" w:ascii="仿宋_GB2312" w:hAnsi="仿宋_GB2312" w:eastAsia="仿宋_GB2312" w:cs="仿宋_GB2312"/>
          <w:kern w:val="2"/>
          <w:sz w:val="32"/>
          <w:szCs w:val="32"/>
        </w:rPr>
        <w:t>一是</w:t>
      </w:r>
      <w:r>
        <w:rPr>
          <w:rFonts w:hint="eastAsia" w:ascii="仿宋_GB2312" w:hAnsi="仿宋_GB2312" w:eastAsia="仿宋_GB2312" w:cs="仿宋_GB2312"/>
          <w:sz w:val="32"/>
          <w:szCs w:val="32"/>
          <w:lang w:eastAsia="zh-CN"/>
        </w:rPr>
        <w:t>城乡居民基本医疗保险财政补助标准提高，</w:t>
      </w:r>
      <w:r>
        <w:rPr>
          <w:rFonts w:hint="eastAsia" w:ascii="仿宋_GB2312" w:hAnsi="仿宋_GB2312" w:eastAsia="仿宋_GB2312" w:cs="仿宋_GB2312"/>
          <w:sz w:val="32"/>
          <w:szCs w:val="32"/>
          <w:lang w:val="en-US" w:eastAsia="zh-CN"/>
        </w:rPr>
        <w:t>补助金额增加；</w:t>
      </w:r>
      <w:r>
        <w:rPr>
          <w:rFonts w:hint="eastAsia" w:ascii="仿宋_GB2312" w:hAnsi="仿宋_GB2312" w:eastAsia="仿宋_GB2312" w:cs="仿宋_GB2312"/>
          <w:kern w:val="2"/>
          <w:sz w:val="32"/>
          <w:szCs w:val="32"/>
        </w:rPr>
        <w:t>二是</w:t>
      </w:r>
      <w:r>
        <w:rPr>
          <w:rFonts w:hint="eastAsia" w:ascii="仿宋_GB2312" w:hAnsi="仿宋_GB2312" w:eastAsia="仿宋_GB2312" w:cs="仿宋_GB2312"/>
          <w:sz w:val="32"/>
          <w:szCs w:val="32"/>
          <w:lang w:val="en-US" w:eastAsia="zh-CN"/>
        </w:rPr>
        <w:t>机构改革人员增加</w:t>
      </w:r>
      <w:r>
        <w:rPr>
          <w:rFonts w:hint="eastAsia" w:ascii="仿宋_GB2312" w:hAnsi="仿宋_GB2312" w:eastAsia="仿宋_GB2312" w:cs="仿宋_GB2312"/>
          <w:kern w:val="0"/>
          <w:sz w:val="32"/>
          <w:szCs w:val="32"/>
        </w:rPr>
        <w:t>。</w:t>
      </w:r>
    </w:p>
    <w:p w14:paraId="321FD302">
      <w:pPr>
        <w:pStyle w:val="5"/>
        <w:adjustRightInd w:val="0"/>
        <w:snapToGrid w:val="0"/>
        <w:spacing w:line="560" w:lineRule="exact"/>
        <w:ind w:firstLine="630" w:firstLineChars="196"/>
        <w:rPr>
          <w:rFonts w:hint="eastAsia"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2CC577D0">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eastAsia="zh-CN"/>
        </w:rPr>
        <w:t>社会保障和就业支出</w:t>
      </w:r>
      <w:r>
        <w:rPr>
          <w:rFonts w:hint="eastAsia" w:ascii="仿宋_GB2312" w:hAnsi="仿宋_GB2312" w:eastAsia="仿宋_GB2312" w:cs="仿宋_GB2312"/>
          <w:sz w:val="32"/>
          <w:szCs w:val="32"/>
          <w:lang w:val="en-US" w:eastAsia="zh-CN"/>
        </w:rPr>
        <w:t>83.8万元</w:t>
      </w:r>
      <w:r>
        <w:rPr>
          <w:rFonts w:hint="eastAsia" w:ascii="仿宋_GB2312" w:hAnsi="仿宋_GB2312" w:eastAsia="仿宋_GB2312" w:cs="仿宋_GB2312"/>
          <w:kern w:val="0"/>
          <w:sz w:val="32"/>
          <w:szCs w:val="32"/>
        </w:rPr>
        <w:t>，占</w:t>
      </w:r>
      <w:r>
        <w:rPr>
          <w:rFonts w:hint="eastAsia" w:ascii="仿宋_GB2312" w:hAnsi="仿宋_GB2312" w:eastAsia="仿宋_GB2312" w:cs="仿宋_GB2312"/>
          <w:kern w:val="0"/>
          <w:sz w:val="32"/>
          <w:szCs w:val="32"/>
          <w:lang w:val="en-US" w:eastAsia="zh-CN"/>
        </w:rPr>
        <w:t>2.91</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lang w:eastAsia="zh-CN"/>
        </w:rPr>
        <w:t>；卫生健康支出</w:t>
      </w:r>
      <w:r>
        <w:rPr>
          <w:rFonts w:hint="eastAsia" w:ascii="仿宋_GB2312" w:hAnsi="仿宋_GB2312" w:eastAsia="仿宋_GB2312" w:cs="仿宋_GB2312"/>
          <w:sz w:val="32"/>
          <w:szCs w:val="32"/>
          <w:lang w:val="en-US" w:eastAsia="zh-CN"/>
        </w:rPr>
        <w:t>2728.71万元</w:t>
      </w:r>
      <w:r>
        <w:rPr>
          <w:rFonts w:hint="eastAsia" w:ascii="仿宋_GB2312" w:hAnsi="仿宋_GB2312" w:eastAsia="仿宋_GB2312" w:cs="仿宋_GB2312"/>
          <w:kern w:val="0"/>
          <w:sz w:val="32"/>
          <w:szCs w:val="32"/>
        </w:rPr>
        <w:t>，占</w:t>
      </w:r>
      <w:r>
        <w:rPr>
          <w:rFonts w:hint="eastAsia" w:ascii="仿宋_GB2312" w:hAnsi="仿宋_GB2312" w:eastAsia="仿宋_GB2312" w:cs="仿宋_GB2312"/>
          <w:kern w:val="0"/>
          <w:sz w:val="32"/>
          <w:szCs w:val="32"/>
          <w:lang w:val="en-US" w:eastAsia="zh-CN"/>
        </w:rPr>
        <w:t>94.82</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lang w:eastAsia="zh-CN"/>
        </w:rPr>
        <w:t>；住房保障支出</w:t>
      </w:r>
      <w:r>
        <w:rPr>
          <w:rFonts w:hint="eastAsia" w:ascii="仿宋_GB2312" w:hAnsi="仿宋_GB2312" w:eastAsia="仿宋_GB2312" w:cs="仿宋_GB2312"/>
          <w:sz w:val="32"/>
          <w:szCs w:val="32"/>
          <w:lang w:val="en-US" w:eastAsia="zh-CN"/>
        </w:rPr>
        <w:t>65.32万元，</w:t>
      </w:r>
      <w:r>
        <w:rPr>
          <w:rFonts w:hint="eastAsia" w:ascii="仿宋_GB2312" w:hAnsi="仿宋_GB2312" w:eastAsia="仿宋_GB2312" w:cs="仿宋_GB2312"/>
          <w:kern w:val="0"/>
          <w:sz w:val="32"/>
          <w:szCs w:val="32"/>
        </w:rPr>
        <w:t>占</w:t>
      </w:r>
      <w:r>
        <w:rPr>
          <w:rFonts w:hint="eastAsia" w:ascii="仿宋_GB2312" w:hAnsi="仿宋_GB2312" w:eastAsia="仿宋_GB2312" w:cs="仿宋_GB2312"/>
          <w:kern w:val="0"/>
          <w:sz w:val="32"/>
          <w:szCs w:val="32"/>
          <w:lang w:val="en-US" w:eastAsia="zh-CN"/>
        </w:rPr>
        <w:t>2.27</w:t>
      </w:r>
      <w:r>
        <w:rPr>
          <w:rFonts w:hint="eastAsia" w:ascii="仿宋_GB2312" w:hAnsi="仿宋_GB2312" w:eastAsia="仿宋_GB2312" w:cs="仿宋_GB2312"/>
          <w:kern w:val="0"/>
          <w:sz w:val="32"/>
          <w:szCs w:val="32"/>
        </w:rPr>
        <w:t>%。</w:t>
      </w:r>
    </w:p>
    <w:p w14:paraId="671F2BA7">
      <w:pPr>
        <w:pStyle w:val="5"/>
        <w:adjustRightInd w:val="0"/>
        <w:snapToGrid w:val="0"/>
        <w:spacing w:line="560" w:lineRule="exact"/>
        <w:ind w:firstLine="630" w:firstLineChars="196"/>
        <w:rPr>
          <w:rFonts w:hint="eastAsia"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2674FD9F">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1</w:t>
      </w:r>
      <w:r>
        <w:rPr>
          <w:rFonts w:hint="eastAsia" w:ascii="仿宋_GB2312" w:hAnsi="仿宋" w:eastAsia="仿宋_GB2312"/>
          <w:b/>
          <w:sz w:val="32"/>
          <w:szCs w:val="32"/>
        </w:rPr>
        <w:t>.社会保障和就业支出（类）行政事业单位养老支出（款）</w:t>
      </w:r>
      <w:r>
        <w:rPr>
          <w:rFonts w:hint="eastAsia" w:ascii="仿宋_GB2312" w:hAnsi="仿宋" w:eastAsia="仿宋_GB2312"/>
          <w:b/>
          <w:sz w:val="32"/>
          <w:szCs w:val="32"/>
          <w:lang w:eastAsia="zh-CN"/>
        </w:rPr>
        <w:t>事业单位离退休</w:t>
      </w:r>
      <w:r>
        <w:rPr>
          <w:rFonts w:hint="eastAsia" w:ascii="仿宋_GB2312" w:hAnsi="仿宋" w:eastAsia="仿宋_GB2312"/>
          <w:b/>
          <w:sz w:val="32"/>
          <w:szCs w:val="32"/>
        </w:rPr>
        <w:t>（项）</w:t>
      </w:r>
      <w:r>
        <w:rPr>
          <w:rFonts w:hint="eastAsia" w:ascii="仿宋_GB2312" w:hAnsi="仿宋" w:eastAsia="仿宋_GB2312"/>
          <w:sz w:val="32"/>
          <w:szCs w:val="32"/>
          <w:lang w:eastAsia="zh-CN"/>
        </w:rPr>
        <w:t>2023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10.93</w:t>
      </w:r>
      <w:r>
        <w:rPr>
          <w:rFonts w:hint="eastAsia" w:ascii="仿宋_GB2312" w:hAnsi="仿宋" w:eastAsia="仿宋_GB2312"/>
          <w:sz w:val="32"/>
          <w:szCs w:val="32"/>
        </w:rPr>
        <w:t>万元，比</w:t>
      </w:r>
      <w:r>
        <w:rPr>
          <w:rFonts w:hint="eastAsia" w:ascii="仿宋_GB2312" w:hAnsi="仿宋" w:eastAsia="仿宋_GB2312"/>
          <w:sz w:val="32"/>
          <w:szCs w:val="32"/>
          <w:lang w:eastAsia="zh-CN"/>
        </w:rPr>
        <w:t>2022</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10.23</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1461.42</w:t>
      </w:r>
      <w:r>
        <w:rPr>
          <w:rFonts w:hint="eastAsia" w:ascii="仿宋_GB2312" w:hAnsi="仿宋" w:eastAsia="仿宋_GB2312"/>
          <w:sz w:val="32"/>
          <w:szCs w:val="32"/>
        </w:rPr>
        <w:t>%，增长原因主要是</w:t>
      </w:r>
      <w:r>
        <w:rPr>
          <w:rFonts w:hint="eastAsia" w:ascii="仿宋_GB2312" w:hAnsi="仿宋" w:eastAsia="仿宋_GB2312"/>
          <w:sz w:val="32"/>
          <w:szCs w:val="32"/>
          <w:lang w:val="en-US" w:eastAsia="zh-CN"/>
        </w:rPr>
        <w:t>退休人员增加</w:t>
      </w:r>
      <w:r>
        <w:rPr>
          <w:rFonts w:hint="eastAsia" w:ascii="仿宋_GB2312" w:hAnsi="仿宋" w:eastAsia="仿宋_GB2312"/>
          <w:sz w:val="32"/>
          <w:szCs w:val="32"/>
        </w:rPr>
        <w:t>。</w:t>
      </w:r>
    </w:p>
    <w:p w14:paraId="2D84AE65">
      <w:pPr>
        <w:adjustRightInd w:val="0"/>
        <w:snapToGrid w:val="0"/>
        <w:spacing w:line="600" w:lineRule="exact"/>
        <w:ind w:firstLine="643" w:firstLineChars="200"/>
        <w:rPr>
          <w:rFonts w:hint="eastAsia"/>
        </w:rPr>
      </w:pPr>
      <w:r>
        <w:rPr>
          <w:rFonts w:hint="eastAsia" w:ascii="仿宋_GB2312" w:hAnsi="仿宋" w:eastAsia="仿宋_GB2312"/>
          <w:b/>
          <w:sz w:val="32"/>
          <w:szCs w:val="32"/>
          <w:lang w:val="en-US" w:eastAsia="zh-CN"/>
        </w:rPr>
        <w:t>2</w:t>
      </w:r>
      <w:r>
        <w:rPr>
          <w:rFonts w:hint="eastAsia" w:ascii="仿宋_GB2312" w:hAnsi="仿宋" w:eastAsia="仿宋_GB2312"/>
          <w:b/>
          <w:sz w:val="32"/>
          <w:szCs w:val="32"/>
        </w:rPr>
        <w:t>.社会保障和就业支出（类）行政事业单位养老支出（款）机关事业单位基本养老保险缴费支出（项）</w:t>
      </w:r>
      <w:r>
        <w:rPr>
          <w:rFonts w:hint="eastAsia" w:ascii="仿宋_GB2312" w:hAnsi="仿宋" w:eastAsia="仿宋_GB2312"/>
          <w:sz w:val="32"/>
          <w:szCs w:val="32"/>
          <w:lang w:eastAsia="zh-CN"/>
        </w:rPr>
        <w:t>2023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47.59</w:t>
      </w:r>
      <w:r>
        <w:rPr>
          <w:rFonts w:hint="eastAsia" w:ascii="仿宋_GB2312" w:hAnsi="仿宋" w:eastAsia="仿宋_GB2312"/>
          <w:sz w:val="32"/>
          <w:szCs w:val="32"/>
        </w:rPr>
        <w:t>万元，比</w:t>
      </w:r>
      <w:r>
        <w:rPr>
          <w:rFonts w:hint="eastAsia" w:ascii="仿宋_GB2312" w:hAnsi="仿宋" w:eastAsia="仿宋_GB2312"/>
          <w:sz w:val="32"/>
          <w:szCs w:val="32"/>
          <w:lang w:eastAsia="zh-CN"/>
        </w:rPr>
        <w:t>2022</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16.99</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55.52</w:t>
      </w:r>
      <w:r>
        <w:rPr>
          <w:rFonts w:hint="eastAsia" w:ascii="仿宋_GB2312" w:hAnsi="仿宋" w:eastAsia="仿宋_GB2312"/>
          <w:sz w:val="32"/>
          <w:szCs w:val="32"/>
        </w:rPr>
        <w:t>%，增长原因主要是</w:t>
      </w:r>
      <w:r>
        <w:rPr>
          <w:rFonts w:hint="eastAsia" w:ascii="仿宋_GB2312" w:hAnsi="仿宋" w:eastAsia="仿宋_GB2312"/>
          <w:sz w:val="32"/>
          <w:szCs w:val="32"/>
          <w:lang w:val="en-US" w:eastAsia="zh-CN"/>
        </w:rPr>
        <w:t>社保费基数调整增加</w:t>
      </w:r>
      <w:r>
        <w:rPr>
          <w:rFonts w:hint="eastAsia" w:ascii="仿宋_GB2312" w:hAnsi="仿宋" w:eastAsia="仿宋_GB2312"/>
          <w:sz w:val="32"/>
          <w:szCs w:val="32"/>
        </w:rPr>
        <w:t>。</w:t>
      </w:r>
    </w:p>
    <w:p w14:paraId="06FBA0A7">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3</w:t>
      </w:r>
      <w:r>
        <w:rPr>
          <w:rFonts w:hint="eastAsia" w:ascii="仿宋_GB2312" w:hAnsi="仿宋" w:eastAsia="仿宋_GB2312"/>
          <w:b/>
          <w:sz w:val="32"/>
          <w:szCs w:val="32"/>
        </w:rPr>
        <w:t>.社会保障和就业支出（类）行政事业单位养老支出（款）机关事业单位职业年金缴费支出（项）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23.79</w:t>
      </w:r>
      <w:r>
        <w:rPr>
          <w:rFonts w:hint="eastAsia" w:ascii="仿宋_GB2312" w:hAnsi="仿宋" w:eastAsia="仿宋_GB2312"/>
          <w:sz w:val="32"/>
          <w:szCs w:val="32"/>
        </w:rPr>
        <w:t>万元，比</w:t>
      </w:r>
      <w:r>
        <w:rPr>
          <w:rFonts w:hint="eastAsia" w:ascii="仿宋_GB2312" w:hAnsi="仿宋" w:eastAsia="仿宋_GB2312"/>
          <w:sz w:val="32"/>
          <w:szCs w:val="32"/>
          <w:lang w:eastAsia="zh-CN"/>
        </w:rPr>
        <w:t>2022</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8.49</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55.49</w:t>
      </w:r>
      <w:r>
        <w:rPr>
          <w:rFonts w:hint="eastAsia" w:ascii="仿宋_GB2312" w:hAnsi="仿宋" w:eastAsia="仿宋_GB2312"/>
          <w:sz w:val="32"/>
          <w:szCs w:val="32"/>
        </w:rPr>
        <w:t>%，增长原因主要是</w:t>
      </w:r>
      <w:r>
        <w:rPr>
          <w:rFonts w:hint="eastAsia" w:ascii="仿宋_GB2312" w:hAnsi="仿宋" w:eastAsia="仿宋_GB2312"/>
          <w:sz w:val="32"/>
          <w:szCs w:val="32"/>
          <w:lang w:val="en-US" w:eastAsia="zh-CN"/>
        </w:rPr>
        <w:t>社保费基数调整增加</w:t>
      </w:r>
      <w:r>
        <w:rPr>
          <w:rFonts w:hint="eastAsia" w:ascii="仿宋_GB2312" w:hAnsi="仿宋" w:eastAsia="仿宋_GB2312"/>
          <w:sz w:val="32"/>
          <w:szCs w:val="32"/>
        </w:rPr>
        <w:t>。</w:t>
      </w:r>
    </w:p>
    <w:p w14:paraId="500E6EB4">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4</w:t>
      </w:r>
      <w:r>
        <w:rPr>
          <w:rFonts w:hint="eastAsia" w:ascii="仿宋_GB2312" w:hAnsi="仿宋" w:eastAsia="仿宋_GB2312"/>
          <w:b/>
          <w:sz w:val="32"/>
          <w:szCs w:val="32"/>
        </w:rPr>
        <w:t>.社会保障和就业支出（类）其他社会保障和就业支出（款）　其他社会保障和就业支出（项）</w:t>
      </w:r>
      <w:r>
        <w:rPr>
          <w:rFonts w:hint="eastAsia" w:ascii="仿宋_GB2312" w:hAnsi="仿宋" w:eastAsia="仿宋_GB2312"/>
          <w:sz w:val="32"/>
          <w:szCs w:val="32"/>
        </w:rPr>
        <w:t>20</w:t>
      </w:r>
      <w:r>
        <w:rPr>
          <w:rFonts w:hint="eastAsia" w:ascii="仿宋_GB2312" w:hAnsi="仿宋" w:eastAsia="仿宋_GB2312"/>
          <w:sz w:val="32"/>
          <w:szCs w:val="32"/>
          <w:lang w:val="en-US" w:eastAsia="zh-CN"/>
        </w:rPr>
        <w:t>23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1.49</w:t>
      </w:r>
      <w:r>
        <w:rPr>
          <w:rFonts w:hint="eastAsia" w:ascii="仿宋_GB2312" w:hAnsi="仿宋" w:eastAsia="仿宋_GB2312"/>
          <w:sz w:val="32"/>
          <w:szCs w:val="32"/>
        </w:rPr>
        <w:t>万元，比</w:t>
      </w:r>
      <w:r>
        <w:rPr>
          <w:rFonts w:hint="eastAsia" w:ascii="仿宋_GB2312" w:hAnsi="仿宋" w:eastAsia="仿宋_GB2312"/>
          <w:sz w:val="32"/>
          <w:szCs w:val="32"/>
          <w:lang w:eastAsia="zh-CN"/>
        </w:rPr>
        <w:t>2022</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0.19</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14.61</w:t>
      </w:r>
      <w:r>
        <w:rPr>
          <w:rFonts w:hint="eastAsia" w:ascii="仿宋_GB2312" w:hAnsi="仿宋" w:eastAsia="仿宋_GB2312"/>
          <w:sz w:val="32"/>
          <w:szCs w:val="32"/>
        </w:rPr>
        <w:t>%，增长原因主要是</w:t>
      </w:r>
      <w:r>
        <w:rPr>
          <w:rFonts w:hint="eastAsia" w:ascii="仿宋_GB2312" w:hAnsi="仿宋" w:eastAsia="仿宋_GB2312"/>
          <w:sz w:val="32"/>
          <w:szCs w:val="32"/>
          <w:lang w:val="en-US" w:eastAsia="zh-CN"/>
        </w:rPr>
        <w:t>社保费基数调整增加</w:t>
      </w:r>
      <w:r>
        <w:rPr>
          <w:rFonts w:hint="eastAsia" w:ascii="仿宋_GB2312" w:hAnsi="仿宋" w:eastAsia="仿宋_GB2312"/>
          <w:sz w:val="32"/>
          <w:szCs w:val="32"/>
        </w:rPr>
        <w:t>。</w:t>
      </w:r>
    </w:p>
    <w:p w14:paraId="02A53925">
      <w:pPr>
        <w:adjustRightInd w:val="0"/>
        <w:snapToGrid w:val="0"/>
        <w:spacing w:line="600" w:lineRule="exact"/>
        <w:ind w:firstLine="643" w:firstLineChars="200"/>
      </w:pPr>
      <w:r>
        <w:rPr>
          <w:rFonts w:hint="eastAsia" w:ascii="仿宋_GB2312" w:hAnsi="仿宋" w:eastAsia="仿宋_GB2312"/>
          <w:b/>
          <w:sz w:val="32"/>
          <w:szCs w:val="32"/>
          <w:lang w:val="en-US" w:eastAsia="zh-CN"/>
        </w:rPr>
        <w:t>5</w:t>
      </w:r>
      <w:r>
        <w:rPr>
          <w:rFonts w:hint="eastAsia" w:ascii="仿宋_GB2312" w:hAnsi="仿宋" w:eastAsia="仿宋_GB2312"/>
          <w:b/>
          <w:sz w:val="32"/>
          <w:szCs w:val="32"/>
        </w:rPr>
        <w:t>.卫生健康支出（类）行政事业单位医疗（款）事业单位医疗（项）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17.84</w:t>
      </w:r>
      <w:r>
        <w:rPr>
          <w:rFonts w:hint="eastAsia" w:ascii="仿宋_GB2312" w:hAnsi="仿宋" w:eastAsia="仿宋_GB2312"/>
          <w:sz w:val="32"/>
          <w:szCs w:val="32"/>
        </w:rPr>
        <w:t>万元，比</w:t>
      </w:r>
      <w:r>
        <w:rPr>
          <w:rFonts w:hint="eastAsia" w:ascii="仿宋_GB2312" w:hAnsi="仿宋" w:eastAsia="仿宋_GB2312"/>
          <w:sz w:val="32"/>
          <w:szCs w:val="32"/>
          <w:lang w:eastAsia="zh-CN"/>
        </w:rPr>
        <w:t>2022</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1.74</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10.81</w:t>
      </w:r>
      <w:r>
        <w:rPr>
          <w:rFonts w:hint="eastAsia" w:ascii="仿宋_GB2312" w:hAnsi="仿宋" w:eastAsia="仿宋_GB2312"/>
          <w:sz w:val="32"/>
          <w:szCs w:val="32"/>
        </w:rPr>
        <w:t>%，增长原因主要是</w:t>
      </w:r>
      <w:r>
        <w:rPr>
          <w:rFonts w:hint="eastAsia" w:ascii="仿宋_GB2312" w:hAnsi="仿宋" w:eastAsia="仿宋_GB2312"/>
          <w:sz w:val="32"/>
          <w:szCs w:val="32"/>
          <w:lang w:val="en-US" w:eastAsia="zh-CN"/>
        </w:rPr>
        <w:t>社保费基数调整增加</w:t>
      </w:r>
      <w:r>
        <w:rPr>
          <w:rFonts w:hint="eastAsia" w:ascii="仿宋_GB2312" w:hAnsi="仿宋" w:eastAsia="仿宋_GB2312"/>
          <w:sz w:val="32"/>
          <w:szCs w:val="32"/>
        </w:rPr>
        <w:t>。</w:t>
      </w:r>
    </w:p>
    <w:p w14:paraId="53541B01">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6</w:t>
      </w:r>
      <w:r>
        <w:rPr>
          <w:rFonts w:hint="eastAsia" w:ascii="仿宋_GB2312" w:hAnsi="仿宋" w:eastAsia="仿宋_GB2312"/>
          <w:b/>
          <w:sz w:val="32"/>
          <w:szCs w:val="32"/>
        </w:rPr>
        <w:t>.卫生健康支出（类）行政事业单位医疗（款）公务员医疗补助（项）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6.96</w:t>
      </w:r>
      <w:r>
        <w:rPr>
          <w:rFonts w:hint="eastAsia" w:ascii="仿宋_GB2312" w:hAnsi="仿宋" w:eastAsia="仿宋_GB2312"/>
          <w:sz w:val="32"/>
          <w:szCs w:val="32"/>
        </w:rPr>
        <w:t>万元，比</w:t>
      </w:r>
      <w:r>
        <w:rPr>
          <w:rFonts w:hint="eastAsia" w:ascii="仿宋_GB2312" w:hAnsi="仿宋" w:eastAsia="仿宋_GB2312"/>
          <w:sz w:val="32"/>
          <w:szCs w:val="32"/>
          <w:lang w:eastAsia="zh-CN"/>
        </w:rPr>
        <w:t>2022</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0.76</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12.25</w:t>
      </w:r>
      <w:r>
        <w:rPr>
          <w:rFonts w:hint="eastAsia" w:ascii="仿宋_GB2312" w:hAnsi="仿宋" w:eastAsia="仿宋_GB2312"/>
          <w:sz w:val="32"/>
          <w:szCs w:val="32"/>
        </w:rPr>
        <w:t>%，增长原因主要是</w:t>
      </w:r>
      <w:r>
        <w:rPr>
          <w:rFonts w:hint="eastAsia" w:ascii="仿宋_GB2312" w:hAnsi="仿宋" w:eastAsia="仿宋_GB2312"/>
          <w:sz w:val="32"/>
          <w:szCs w:val="32"/>
          <w:lang w:val="en-US" w:eastAsia="zh-CN"/>
        </w:rPr>
        <w:t>社保费基数调整增加</w:t>
      </w:r>
      <w:r>
        <w:rPr>
          <w:rFonts w:hint="eastAsia" w:ascii="仿宋_GB2312" w:hAnsi="仿宋" w:eastAsia="仿宋_GB2312"/>
          <w:sz w:val="32"/>
          <w:szCs w:val="32"/>
        </w:rPr>
        <w:t>。</w:t>
      </w:r>
    </w:p>
    <w:p w14:paraId="41465F60">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7</w:t>
      </w:r>
      <w:r>
        <w:rPr>
          <w:rFonts w:hint="eastAsia" w:ascii="仿宋_GB2312" w:hAnsi="仿宋" w:eastAsia="仿宋_GB2312"/>
          <w:b/>
          <w:sz w:val="32"/>
          <w:szCs w:val="32"/>
        </w:rPr>
        <w:t>.卫生健康支出（类）</w:t>
      </w:r>
      <w:r>
        <w:rPr>
          <w:rFonts w:hint="eastAsia" w:ascii="仿宋_GB2312" w:hAnsi="仿宋" w:eastAsia="仿宋_GB2312"/>
          <w:b/>
          <w:sz w:val="32"/>
          <w:szCs w:val="32"/>
          <w:lang w:eastAsia="zh-CN"/>
        </w:rPr>
        <w:t>财政对基本医疗保险基金的补助</w:t>
      </w:r>
      <w:r>
        <w:rPr>
          <w:rFonts w:hint="eastAsia" w:ascii="仿宋_GB2312" w:hAnsi="仿宋" w:eastAsia="仿宋_GB2312"/>
          <w:b/>
          <w:sz w:val="32"/>
          <w:szCs w:val="32"/>
        </w:rPr>
        <w:t>（款）</w:t>
      </w:r>
      <w:r>
        <w:rPr>
          <w:rFonts w:hint="eastAsia" w:ascii="仿宋_GB2312" w:hAnsi="仿宋" w:eastAsia="仿宋_GB2312"/>
          <w:b/>
          <w:sz w:val="32"/>
          <w:szCs w:val="32"/>
          <w:lang w:eastAsia="zh-CN"/>
        </w:rPr>
        <w:t>财政对城乡居民基本医疗保险基金的补助</w:t>
      </w:r>
      <w:r>
        <w:rPr>
          <w:rFonts w:hint="eastAsia" w:ascii="仿宋_GB2312" w:hAnsi="仿宋" w:eastAsia="仿宋_GB2312"/>
          <w:b/>
          <w:sz w:val="32"/>
          <w:szCs w:val="32"/>
        </w:rPr>
        <w:t>（项）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2112</w:t>
      </w:r>
      <w:r>
        <w:rPr>
          <w:rFonts w:hint="eastAsia" w:ascii="仿宋_GB2312" w:hAnsi="仿宋" w:eastAsia="仿宋_GB2312"/>
          <w:sz w:val="32"/>
          <w:szCs w:val="32"/>
        </w:rPr>
        <w:t>万元，比</w:t>
      </w:r>
      <w:r>
        <w:rPr>
          <w:rFonts w:hint="eastAsia" w:ascii="仿宋_GB2312" w:hAnsi="仿宋" w:eastAsia="仿宋_GB2312"/>
          <w:sz w:val="32"/>
          <w:szCs w:val="32"/>
          <w:lang w:eastAsia="zh-CN"/>
        </w:rPr>
        <w:t>2022</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99</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4.92</w:t>
      </w:r>
      <w:r>
        <w:rPr>
          <w:rFonts w:hint="eastAsia" w:ascii="仿宋_GB2312" w:hAnsi="仿宋" w:eastAsia="仿宋_GB2312"/>
          <w:sz w:val="32"/>
          <w:szCs w:val="32"/>
        </w:rPr>
        <w:t>%，增长原因主要是</w:t>
      </w:r>
      <w:r>
        <w:rPr>
          <w:rFonts w:hint="eastAsia" w:ascii="仿宋_GB2312" w:hAnsi="仿宋" w:eastAsia="仿宋_GB2312"/>
          <w:sz w:val="32"/>
          <w:szCs w:val="32"/>
          <w:lang w:val="en-US" w:eastAsia="zh-CN"/>
        </w:rPr>
        <w:t>财政补助的标准增加</w:t>
      </w:r>
      <w:r>
        <w:rPr>
          <w:rFonts w:hint="eastAsia" w:ascii="仿宋_GB2312" w:hAnsi="仿宋" w:eastAsia="仿宋_GB2312"/>
          <w:sz w:val="32"/>
          <w:szCs w:val="32"/>
        </w:rPr>
        <w:t>。</w:t>
      </w:r>
    </w:p>
    <w:p w14:paraId="16F80051">
      <w:pPr>
        <w:adjustRightInd w:val="0"/>
        <w:snapToGrid w:val="0"/>
        <w:spacing w:line="600" w:lineRule="exact"/>
        <w:ind w:firstLine="643" w:firstLineChars="200"/>
      </w:pPr>
      <w:r>
        <w:rPr>
          <w:rFonts w:hint="eastAsia" w:ascii="仿宋_GB2312" w:hAnsi="仿宋" w:eastAsia="仿宋_GB2312"/>
          <w:b/>
          <w:sz w:val="32"/>
          <w:szCs w:val="32"/>
          <w:lang w:val="en-US" w:eastAsia="zh-CN"/>
        </w:rPr>
        <w:t>8</w:t>
      </w:r>
      <w:r>
        <w:rPr>
          <w:rFonts w:hint="eastAsia" w:ascii="仿宋_GB2312" w:hAnsi="仿宋" w:eastAsia="仿宋_GB2312"/>
          <w:b/>
          <w:sz w:val="32"/>
          <w:szCs w:val="32"/>
        </w:rPr>
        <w:t>.卫生健康支出（类）</w:t>
      </w:r>
      <w:r>
        <w:rPr>
          <w:rFonts w:hint="eastAsia" w:ascii="仿宋_GB2312" w:hAnsi="仿宋" w:eastAsia="仿宋_GB2312"/>
          <w:b/>
          <w:sz w:val="32"/>
          <w:szCs w:val="32"/>
          <w:lang w:eastAsia="zh-CN"/>
        </w:rPr>
        <w:t>优抚对象医疗</w:t>
      </w:r>
      <w:r>
        <w:rPr>
          <w:rFonts w:hint="eastAsia" w:ascii="仿宋_GB2312" w:hAnsi="仿宋" w:eastAsia="仿宋_GB2312"/>
          <w:b/>
          <w:sz w:val="32"/>
          <w:szCs w:val="32"/>
        </w:rPr>
        <w:t>（款）</w:t>
      </w:r>
      <w:r>
        <w:rPr>
          <w:rFonts w:hint="eastAsia" w:ascii="仿宋_GB2312" w:hAnsi="仿宋" w:eastAsia="仿宋_GB2312"/>
          <w:b/>
          <w:sz w:val="32"/>
          <w:szCs w:val="32"/>
          <w:lang w:eastAsia="zh-CN"/>
        </w:rPr>
        <w:t>其他优抚对象医疗支出</w:t>
      </w:r>
      <w:r>
        <w:rPr>
          <w:rFonts w:hint="eastAsia" w:ascii="仿宋_GB2312" w:hAnsi="仿宋" w:eastAsia="仿宋_GB2312"/>
          <w:b/>
          <w:sz w:val="32"/>
          <w:szCs w:val="32"/>
        </w:rPr>
        <w:t>（项）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150</w:t>
      </w:r>
      <w:r>
        <w:rPr>
          <w:rFonts w:hint="eastAsia" w:ascii="仿宋_GB2312" w:hAnsi="仿宋" w:eastAsia="仿宋_GB2312"/>
          <w:sz w:val="32"/>
          <w:szCs w:val="32"/>
        </w:rPr>
        <w:t>万元，</w:t>
      </w:r>
      <w:r>
        <w:rPr>
          <w:rFonts w:hint="eastAsia" w:ascii="仿宋_GB2312" w:hAnsi="仿宋" w:eastAsia="仿宋_GB2312"/>
          <w:sz w:val="32"/>
          <w:szCs w:val="32"/>
          <w:lang w:eastAsia="zh-CN"/>
        </w:rPr>
        <w:t>与2022</w:t>
      </w:r>
      <w:r>
        <w:rPr>
          <w:rFonts w:hint="eastAsia" w:ascii="仿宋_GB2312" w:hAnsi="仿宋" w:eastAsia="仿宋_GB2312"/>
          <w:sz w:val="32"/>
          <w:szCs w:val="32"/>
        </w:rPr>
        <w:t>年预算</w:t>
      </w:r>
      <w:r>
        <w:rPr>
          <w:rFonts w:hint="eastAsia" w:ascii="仿宋_GB2312" w:hAnsi="仿宋" w:eastAsia="仿宋_GB2312"/>
          <w:sz w:val="32"/>
          <w:szCs w:val="32"/>
          <w:lang w:eastAsia="zh-CN"/>
        </w:rPr>
        <w:t>一致</w:t>
      </w:r>
      <w:r>
        <w:rPr>
          <w:rFonts w:hint="eastAsia" w:ascii="仿宋_GB2312" w:hAnsi="仿宋" w:eastAsia="仿宋_GB2312"/>
          <w:sz w:val="32"/>
          <w:szCs w:val="32"/>
        </w:rPr>
        <w:t>。</w:t>
      </w:r>
    </w:p>
    <w:p w14:paraId="54CBAA9E">
      <w:pPr>
        <w:adjustRightInd w:val="0"/>
        <w:snapToGrid w:val="0"/>
        <w:spacing w:line="600" w:lineRule="exact"/>
        <w:ind w:firstLine="643" w:firstLineChars="200"/>
      </w:pPr>
      <w:r>
        <w:rPr>
          <w:rFonts w:hint="eastAsia" w:ascii="仿宋_GB2312" w:hAnsi="仿宋" w:eastAsia="仿宋_GB2312"/>
          <w:b/>
          <w:sz w:val="32"/>
          <w:szCs w:val="32"/>
          <w:lang w:val="en-US" w:eastAsia="zh-CN"/>
        </w:rPr>
        <w:t>9</w:t>
      </w:r>
      <w:r>
        <w:rPr>
          <w:rFonts w:hint="eastAsia" w:ascii="仿宋_GB2312" w:hAnsi="仿宋" w:eastAsia="仿宋_GB2312"/>
          <w:b/>
          <w:sz w:val="32"/>
          <w:szCs w:val="32"/>
        </w:rPr>
        <w:t>.卫生健康支出（类）医疗保障管理事务（款）医疗保障经办事务（项）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441.92</w:t>
      </w:r>
      <w:r>
        <w:rPr>
          <w:rFonts w:hint="eastAsia" w:ascii="仿宋_GB2312" w:hAnsi="仿宋" w:eastAsia="仿宋_GB2312"/>
          <w:sz w:val="32"/>
          <w:szCs w:val="32"/>
        </w:rPr>
        <w:t>万元，比</w:t>
      </w:r>
      <w:r>
        <w:rPr>
          <w:rFonts w:hint="eastAsia" w:ascii="仿宋_GB2312" w:hAnsi="仿宋" w:eastAsia="仿宋_GB2312"/>
          <w:sz w:val="32"/>
          <w:szCs w:val="32"/>
          <w:lang w:eastAsia="zh-CN"/>
        </w:rPr>
        <w:t>2022</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108.92</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32.71</w:t>
      </w:r>
      <w:r>
        <w:rPr>
          <w:rFonts w:hint="eastAsia" w:ascii="仿宋_GB2312" w:hAnsi="仿宋" w:eastAsia="仿宋_GB2312"/>
          <w:sz w:val="32"/>
          <w:szCs w:val="32"/>
        </w:rPr>
        <w:t>%，增长原因主要是</w:t>
      </w:r>
      <w:r>
        <w:rPr>
          <w:rFonts w:hint="eastAsia" w:ascii="仿宋_GB2312" w:hAnsi="仿宋" w:eastAsia="仿宋_GB2312"/>
          <w:sz w:val="32"/>
          <w:szCs w:val="32"/>
          <w:lang w:eastAsia="zh-CN"/>
        </w:rPr>
        <w:t>人员基本工资增加</w:t>
      </w:r>
      <w:r>
        <w:rPr>
          <w:rFonts w:hint="eastAsia" w:ascii="仿宋_GB2312" w:hAnsi="仿宋" w:eastAsia="仿宋_GB2312"/>
          <w:sz w:val="32"/>
          <w:szCs w:val="32"/>
        </w:rPr>
        <w:t>。</w:t>
      </w:r>
    </w:p>
    <w:p w14:paraId="55DF4BB4">
      <w:pPr>
        <w:adjustRightInd w:val="0"/>
        <w:snapToGrid w:val="0"/>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lang w:val="en-US" w:eastAsia="zh-CN"/>
        </w:rPr>
        <w:t>10</w:t>
      </w:r>
      <w:r>
        <w:rPr>
          <w:rFonts w:hint="eastAsia" w:ascii="仿宋_GB2312" w:hAnsi="仿宋" w:eastAsia="仿宋_GB2312"/>
          <w:b/>
          <w:sz w:val="32"/>
          <w:szCs w:val="32"/>
        </w:rPr>
        <w:t>.住房保障支出（类）住房改革支出（款）住房公积金（项）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46.1</w:t>
      </w:r>
      <w:r>
        <w:rPr>
          <w:rFonts w:hint="eastAsia" w:ascii="仿宋_GB2312" w:hAnsi="仿宋" w:eastAsia="仿宋_GB2312"/>
          <w:sz w:val="32"/>
          <w:szCs w:val="32"/>
        </w:rPr>
        <w:t>万元，比</w:t>
      </w:r>
      <w:r>
        <w:rPr>
          <w:rFonts w:hint="eastAsia" w:ascii="仿宋_GB2312" w:hAnsi="仿宋" w:eastAsia="仿宋_GB2312"/>
          <w:sz w:val="32"/>
          <w:szCs w:val="32"/>
          <w:lang w:eastAsia="zh-CN"/>
        </w:rPr>
        <w:t>2022</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12</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35.19</w:t>
      </w:r>
      <w:r>
        <w:rPr>
          <w:rFonts w:hint="eastAsia" w:ascii="仿宋_GB2312" w:hAnsi="仿宋" w:eastAsia="仿宋_GB2312"/>
          <w:sz w:val="32"/>
          <w:szCs w:val="32"/>
        </w:rPr>
        <w:t>%，增长</w:t>
      </w:r>
      <w:r>
        <w:rPr>
          <w:rFonts w:hint="eastAsia" w:ascii="仿宋_GB2312" w:hAnsi="仿宋" w:eastAsia="仿宋_GB2312"/>
          <w:sz w:val="32"/>
          <w:szCs w:val="32"/>
          <w:lang w:eastAsia="zh-CN"/>
        </w:rPr>
        <w:t>的主要原因是人员工资基数增加，公积金增加</w:t>
      </w:r>
      <w:r>
        <w:rPr>
          <w:rFonts w:hint="eastAsia" w:ascii="仿宋_GB2312" w:hAnsi="仿宋" w:eastAsia="仿宋_GB2312"/>
          <w:sz w:val="32"/>
          <w:szCs w:val="32"/>
        </w:rPr>
        <w:t>。</w:t>
      </w:r>
    </w:p>
    <w:p w14:paraId="75D68A48">
      <w:pPr>
        <w:pStyle w:val="5"/>
        <w:adjustRightInd w:val="0"/>
        <w:snapToGrid w:val="0"/>
        <w:spacing w:line="560" w:lineRule="exact"/>
        <w:ind w:firstLine="630" w:firstLineChars="196"/>
        <w:rPr>
          <w:rFonts w:hint="eastAsia" w:ascii="仿宋_GB2312" w:hAnsi="仿宋" w:eastAsia="仿宋_GB2312"/>
          <w:sz w:val="32"/>
          <w:szCs w:val="32"/>
          <w:lang w:eastAsia="zh-CN"/>
        </w:rPr>
      </w:pPr>
      <w:r>
        <w:rPr>
          <w:rFonts w:hint="eastAsia" w:ascii="仿宋_GB2312" w:hAnsi="仿宋" w:eastAsia="仿宋_GB2312"/>
          <w:b/>
          <w:sz w:val="32"/>
          <w:szCs w:val="32"/>
          <w:lang w:val="en-US" w:eastAsia="zh-CN"/>
        </w:rPr>
        <w:t>11</w:t>
      </w:r>
      <w:r>
        <w:rPr>
          <w:rFonts w:hint="eastAsia" w:ascii="仿宋_GB2312" w:hAnsi="仿宋" w:eastAsia="仿宋_GB2312"/>
          <w:b/>
          <w:sz w:val="32"/>
          <w:szCs w:val="32"/>
        </w:rPr>
        <w:t>.住房保障支出（类）住房改革支出（款）购房补贴（项）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19.21</w:t>
      </w:r>
      <w:r>
        <w:rPr>
          <w:rFonts w:hint="eastAsia" w:ascii="仿宋_GB2312" w:hAnsi="仿宋" w:eastAsia="仿宋_GB2312"/>
          <w:sz w:val="32"/>
          <w:szCs w:val="32"/>
        </w:rPr>
        <w:t>万元，比</w:t>
      </w:r>
      <w:r>
        <w:rPr>
          <w:rFonts w:hint="eastAsia" w:ascii="仿宋_GB2312" w:hAnsi="仿宋" w:eastAsia="仿宋_GB2312"/>
          <w:sz w:val="32"/>
          <w:szCs w:val="32"/>
          <w:lang w:eastAsia="zh-CN"/>
        </w:rPr>
        <w:t>2022</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5.01</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35.28</w:t>
      </w:r>
      <w:r>
        <w:rPr>
          <w:rFonts w:hint="eastAsia" w:ascii="仿宋_GB2312" w:hAnsi="仿宋" w:eastAsia="仿宋_GB2312"/>
          <w:sz w:val="32"/>
          <w:szCs w:val="32"/>
        </w:rPr>
        <w:t>%，增长原因主要是</w:t>
      </w:r>
      <w:r>
        <w:rPr>
          <w:rFonts w:hint="eastAsia" w:ascii="仿宋_GB2312" w:hAnsi="仿宋" w:eastAsia="仿宋_GB2312"/>
          <w:sz w:val="32"/>
          <w:szCs w:val="32"/>
          <w:lang w:eastAsia="zh-CN"/>
        </w:rPr>
        <w:t>人员工资基数增加，购房补贴增加。</w:t>
      </w:r>
    </w:p>
    <w:p w14:paraId="0372D132">
      <w:pPr>
        <w:pStyle w:val="5"/>
        <w:adjustRightInd w:val="0"/>
        <w:snapToGrid w:val="0"/>
        <w:spacing w:line="56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六、关于2023年一般公共预算基本支出表的说明</w:t>
      </w:r>
    </w:p>
    <w:p w14:paraId="64CFE738">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医疗生育保险管理服务中心</w:t>
      </w:r>
      <w:r>
        <w:rPr>
          <w:rFonts w:hint="eastAsia" w:ascii="仿宋_GB2312" w:hAnsi="仿宋_GB2312" w:eastAsia="仿宋_GB2312" w:cs="仿宋_GB2312"/>
          <w:kern w:val="0"/>
          <w:sz w:val="32"/>
          <w:szCs w:val="32"/>
        </w:rPr>
        <w:t>2023年一般公共预算基本支出</w:t>
      </w:r>
      <w:r>
        <w:rPr>
          <w:rFonts w:hint="eastAsia" w:ascii="仿宋_GB2312" w:hAnsi="仿宋_GB2312" w:eastAsia="仿宋_GB2312" w:cs="仿宋_GB2312"/>
          <w:kern w:val="0"/>
          <w:sz w:val="32"/>
          <w:szCs w:val="32"/>
          <w:lang w:val="en-US" w:eastAsia="zh-CN"/>
        </w:rPr>
        <w:t>531.83</w:t>
      </w:r>
      <w:r>
        <w:rPr>
          <w:rFonts w:hint="eastAsia" w:ascii="仿宋_GB2312" w:hAnsi="仿宋_GB2312" w:eastAsia="仿宋_GB2312" w:cs="仿宋_GB2312"/>
          <w:kern w:val="0"/>
          <w:sz w:val="32"/>
          <w:szCs w:val="32"/>
        </w:rPr>
        <w:t>万元，其中，人员经费</w:t>
      </w:r>
      <w:r>
        <w:rPr>
          <w:rFonts w:hint="eastAsia" w:ascii="仿宋_GB2312" w:hAnsi="仿宋_GB2312" w:eastAsia="仿宋_GB2312" w:cs="仿宋_GB2312"/>
          <w:kern w:val="0"/>
          <w:sz w:val="32"/>
          <w:szCs w:val="32"/>
          <w:lang w:val="en-US" w:eastAsia="zh-CN"/>
        </w:rPr>
        <w:t>495.87</w:t>
      </w:r>
      <w:r>
        <w:rPr>
          <w:rFonts w:hint="eastAsia" w:ascii="仿宋_GB2312" w:hAnsi="仿宋_GB2312" w:eastAsia="仿宋_GB2312" w:cs="仿宋_GB2312"/>
          <w:kern w:val="0"/>
          <w:sz w:val="32"/>
          <w:szCs w:val="32"/>
        </w:rPr>
        <w:t>万元，公用经费</w:t>
      </w:r>
      <w:r>
        <w:rPr>
          <w:rFonts w:hint="eastAsia" w:ascii="仿宋_GB2312" w:hAnsi="仿宋_GB2312" w:eastAsia="仿宋_GB2312" w:cs="仿宋_GB2312"/>
          <w:kern w:val="0"/>
          <w:sz w:val="32"/>
          <w:szCs w:val="32"/>
          <w:lang w:val="en-US" w:eastAsia="zh-CN"/>
        </w:rPr>
        <w:t>35.95</w:t>
      </w:r>
      <w:r>
        <w:rPr>
          <w:rFonts w:hint="eastAsia" w:ascii="仿宋_GB2312" w:hAnsi="仿宋_GB2312" w:eastAsia="仿宋_GB2312" w:cs="仿宋_GB2312"/>
          <w:kern w:val="0"/>
          <w:sz w:val="32"/>
          <w:szCs w:val="32"/>
        </w:rPr>
        <w:t>万元。</w:t>
      </w:r>
    </w:p>
    <w:p w14:paraId="16013379">
      <w:pPr>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（一）人员经费</w:t>
      </w:r>
      <w:r>
        <w:rPr>
          <w:rFonts w:hint="eastAsia" w:ascii="仿宋_GB2312" w:hAnsi="仿宋_GB2312" w:eastAsia="仿宋_GB2312" w:cs="仿宋_GB2312"/>
          <w:b/>
          <w:kern w:val="0"/>
          <w:sz w:val="32"/>
          <w:szCs w:val="32"/>
          <w:lang w:val="en-US" w:eastAsia="zh-CN"/>
        </w:rPr>
        <w:t>495.87</w:t>
      </w:r>
      <w:r>
        <w:rPr>
          <w:rFonts w:hint="eastAsia" w:ascii="仿宋_GB2312" w:hAnsi="仿宋_GB2312" w:eastAsia="仿宋_GB2312" w:cs="仿宋_GB2312"/>
          <w:b/>
          <w:kern w:val="0"/>
          <w:sz w:val="32"/>
          <w:szCs w:val="32"/>
        </w:rPr>
        <w:t>万元，</w:t>
      </w:r>
      <w:r>
        <w:rPr>
          <w:rFonts w:hint="eastAsia" w:ascii="仿宋_GB2312" w:hAnsi="仿宋_GB2312" w:eastAsia="仿宋_GB2312" w:cs="仿宋_GB2312"/>
          <w:kern w:val="0"/>
          <w:sz w:val="32"/>
          <w:szCs w:val="32"/>
        </w:rPr>
        <w:t>主要包括</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基本工资</w:t>
      </w:r>
      <w:r>
        <w:rPr>
          <w:rFonts w:hint="eastAsia" w:ascii="仿宋_GB2312" w:hAnsi="仿宋_GB2312" w:eastAsia="仿宋_GB2312" w:cs="仿宋_GB2312"/>
          <w:kern w:val="0"/>
          <w:sz w:val="32"/>
          <w:szCs w:val="32"/>
          <w:lang w:val="en-US" w:eastAsia="zh-CN"/>
        </w:rPr>
        <w:t>134.58万元</w:t>
      </w:r>
      <w:r>
        <w:rPr>
          <w:rFonts w:hint="eastAsia" w:ascii="仿宋_GB2312" w:hAnsi="仿宋_GB2312" w:eastAsia="仿宋_GB2312" w:cs="仿宋_GB2312"/>
          <w:kern w:val="0"/>
          <w:sz w:val="32"/>
          <w:szCs w:val="32"/>
        </w:rPr>
        <w:t>、奖金</w:t>
      </w:r>
      <w:r>
        <w:rPr>
          <w:rFonts w:hint="eastAsia" w:ascii="仿宋_GB2312" w:hAnsi="仿宋_GB2312" w:eastAsia="仿宋_GB2312" w:cs="仿宋_GB2312"/>
          <w:kern w:val="0"/>
          <w:sz w:val="32"/>
          <w:szCs w:val="32"/>
          <w:lang w:val="en-US" w:eastAsia="zh-CN"/>
        </w:rPr>
        <w:t>10.58万元</w:t>
      </w:r>
      <w:r>
        <w:rPr>
          <w:rFonts w:hint="eastAsia" w:ascii="仿宋_GB2312" w:hAnsi="仿宋_GB2312" w:eastAsia="仿宋_GB2312" w:cs="仿宋_GB2312"/>
          <w:kern w:val="0"/>
          <w:sz w:val="32"/>
          <w:szCs w:val="32"/>
        </w:rPr>
        <w:t>、绩效工资</w:t>
      </w:r>
      <w:r>
        <w:rPr>
          <w:rFonts w:hint="eastAsia" w:ascii="仿宋_GB2312" w:hAnsi="仿宋_GB2312" w:eastAsia="仿宋_GB2312" w:cs="仿宋_GB2312"/>
          <w:kern w:val="0"/>
          <w:sz w:val="32"/>
          <w:szCs w:val="32"/>
          <w:lang w:val="en-US" w:eastAsia="zh-CN"/>
        </w:rPr>
        <w:t>169.47万元</w:t>
      </w:r>
      <w:r>
        <w:rPr>
          <w:rFonts w:hint="eastAsia" w:ascii="仿宋_GB2312" w:hAnsi="仿宋_GB2312" w:eastAsia="仿宋_GB2312" w:cs="仿宋_GB2312"/>
          <w:kern w:val="0"/>
          <w:sz w:val="32"/>
          <w:szCs w:val="32"/>
        </w:rPr>
        <w:t>、机关事业单位基本养老保险费</w:t>
      </w:r>
      <w:r>
        <w:rPr>
          <w:rFonts w:hint="eastAsia" w:ascii="仿宋_GB2312" w:hAnsi="仿宋_GB2312" w:eastAsia="仿宋_GB2312" w:cs="仿宋_GB2312"/>
          <w:kern w:val="0"/>
          <w:sz w:val="32"/>
          <w:szCs w:val="32"/>
          <w:lang w:val="en-US" w:eastAsia="zh-CN"/>
        </w:rPr>
        <w:t>47.59万元</w:t>
      </w:r>
      <w:r>
        <w:rPr>
          <w:rFonts w:hint="eastAsia" w:ascii="仿宋_GB2312" w:hAnsi="仿宋_GB2312" w:eastAsia="仿宋_GB2312" w:cs="仿宋_GB2312"/>
          <w:kern w:val="0"/>
          <w:sz w:val="32"/>
          <w:szCs w:val="32"/>
        </w:rPr>
        <w:t>、职业年金缴费</w:t>
      </w:r>
      <w:r>
        <w:rPr>
          <w:rFonts w:hint="eastAsia" w:ascii="仿宋_GB2312" w:hAnsi="仿宋_GB2312" w:eastAsia="仿宋_GB2312" w:cs="仿宋_GB2312"/>
          <w:kern w:val="0"/>
          <w:sz w:val="32"/>
          <w:szCs w:val="32"/>
          <w:lang w:val="en-US" w:eastAsia="zh-CN"/>
        </w:rPr>
        <w:t>23.79万元</w:t>
      </w:r>
      <w:r>
        <w:rPr>
          <w:rFonts w:hint="eastAsia" w:ascii="仿宋_GB2312" w:hAnsi="仿宋_GB2312" w:eastAsia="仿宋_GB2312" w:cs="仿宋_GB2312"/>
          <w:kern w:val="0"/>
          <w:sz w:val="32"/>
          <w:szCs w:val="32"/>
        </w:rPr>
        <w:t>、职工基本医疗保险缴费</w:t>
      </w:r>
      <w:r>
        <w:rPr>
          <w:rFonts w:hint="eastAsia" w:ascii="仿宋_GB2312" w:hAnsi="仿宋_GB2312" w:eastAsia="仿宋_GB2312" w:cs="仿宋_GB2312"/>
          <w:kern w:val="0"/>
          <w:sz w:val="32"/>
          <w:szCs w:val="32"/>
          <w:lang w:val="en-US" w:eastAsia="zh-CN"/>
        </w:rPr>
        <w:t>17.84万元</w:t>
      </w:r>
      <w:r>
        <w:rPr>
          <w:rFonts w:hint="eastAsia" w:ascii="仿宋_GB2312" w:hAnsi="仿宋_GB2312" w:eastAsia="仿宋_GB2312" w:cs="仿宋_GB2312"/>
          <w:kern w:val="0"/>
          <w:sz w:val="32"/>
          <w:szCs w:val="32"/>
        </w:rPr>
        <w:t>、公务员医疗补助缴费</w:t>
      </w:r>
      <w:r>
        <w:rPr>
          <w:rFonts w:hint="eastAsia" w:ascii="仿宋_GB2312" w:hAnsi="仿宋_GB2312" w:eastAsia="仿宋_GB2312" w:cs="仿宋_GB2312"/>
          <w:kern w:val="0"/>
          <w:sz w:val="32"/>
          <w:szCs w:val="32"/>
          <w:lang w:val="en-US" w:eastAsia="zh-CN"/>
        </w:rPr>
        <w:t>6.37万元</w:t>
      </w:r>
      <w:r>
        <w:rPr>
          <w:rFonts w:hint="eastAsia" w:ascii="仿宋_GB2312" w:hAnsi="仿宋_GB2312" w:eastAsia="仿宋_GB2312" w:cs="仿宋_GB2312"/>
          <w:kern w:val="0"/>
          <w:sz w:val="32"/>
          <w:szCs w:val="32"/>
        </w:rPr>
        <w:t>、其他社会保障缴费</w:t>
      </w:r>
      <w:r>
        <w:rPr>
          <w:rFonts w:hint="eastAsia" w:ascii="仿宋_GB2312" w:hAnsi="仿宋_GB2312" w:eastAsia="仿宋_GB2312" w:cs="仿宋_GB2312"/>
          <w:kern w:val="0"/>
          <w:sz w:val="32"/>
          <w:szCs w:val="32"/>
          <w:lang w:val="en-US" w:eastAsia="zh-CN"/>
        </w:rPr>
        <w:t>1.49万元</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办公费</w:t>
      </w:r>
      <w:r>
        <w:rPr>
          <w:rFonts w:hint="eastAsia" w:ascii="仿宋_GB2312" w:hAnsi="仿宋_GB2312" w:eastAsia="仿宋_GB2312" w:cs="仿宋_GB2312"/>
          <w:kern w:val="0"/>
          <w:sz w:val="32"/>
          <w:szCs w:val="32"/>
          <w:lang w:val="en-US" w:eastAsia="zh-CN"/>
        </w:rPr>
        <w:t>3.03万元、</w:t>
      </w:r>
      <w:r>
        <w:rPr>
          <w:rFonts w:hint="eastAsia" w:ascii="仿宋_GB2312" w:hAnsi="仿宋_GB2312" w:eastAsia="仿宋_GB2312" w:cs="仿宋_GB2312"/>
          <w:kern w:val="0"/>
          <w:sz w:val="32"/>
          <w:szCs w:val="32"/>
        </w:rPr>
        <w:t>工会经费</w:t>
      </w:r>
      <w:r>
        <w:rPr>
          <w:rFonts w:hint="eastAsia" w:ascii="仿宋_GB2312" w:hAnsi="仿宋_GB2312" w:eastAsia="仿宋_GB2312" w:cs="仿宋_GB2312"/>
          <w:kern w:val="0"/>
          <w:sz w:val="32"/>
          <w:szCs w:val="32"/>
          <w:lang w:val="en-US" w:eastAsia="zh-CN"/>
        </w:rPr>
        <w:t>2.66万元</w:t>
      </w:r>
      <w:r>
        <w:rPr>
          <w:rFonts w:hint="eastAsia" w:ascii="仿宋_GB2312" w:hAnsi="仿宋_GB2312" w:eastAsia="仿宋_GB2312" w:cs="仿宋_GB2312"/>
          <w:kern w:val="0"/>
          <w:sz w:val="32"/>
          <w:szCs w:val="32"/>
        </w:rPr>
        <w:t>、福利费</w:t>
      </w:r>
      <w:r>
        <w:rPr>
          <w:rFonts w:hint="eastAsia" w:ascii="仿宋_GB2312" w:hAnsi="仿宋_GB2312" w:eastAsia="仿宋_GB2312" w:cs="仿宋_GB2312"/>
          <w:kern w:val="0"/>
          <w:sz w:val="32"/>
          <w:szCs w:val="32"/>
          <w:lang w:val="en-US" w:eastAsia="zh-CN"/>
        </w:rPr>
        <w:t>0.13万元</w:t>
      </w:r>
      <w:r>
        <w:rPr>
          <w:rFonts w:hint="eastAsia" w:ascii="仿宋_GB2312" w:hAnsi="仿宋_GB2312" w:eastAsia="仿宋_GB2312" w:cs="仿宋_GB2312"/>
          <w:kern w:val="0"/>
          <w:sz w:val="32"/>
          <w:szCs w:val="32"/>
        </w:rPr>
        <w:t>、住房公积金</w:t>
      </w:r>
      <w:r>
        <w:rPr>
          <w:rFonts w:hint="eastAsia" w:ascii="仿宋_GB2312" w:hAnsi="仿宋_GB2312" w:eastAsia="仿宋_GB2312" w:cs="仿宋_GB2312"/>
          <w:kern w:val="0"/>
          <w:sz w:val="32"/>
          <w:szCs w:val="32"/>
          <w:lang w:val="en-US" w:eastAsia="zh-CN"/>
        </w:rPr>
        <w:t>46.1万元</w:t>
      </w:r>
      <w:r>
        <w:rPr>
          <w:rFonts w:hint="eastAsia" w:ascii="仿宋_GB2312" w:hAnsi="仿宋_GB2312" w:eastAsia="仿宋_GB2312" w:cs="仿宋_GB2312"/>
          <w:kern w:val="0"/>
          <w:sz w:val="32"/>
          <w:szCs w:val="32"/>
        </w:rPr>
        <w:t>、其他</w:t>
      </w:r>
      <w:r>
        <w:rPr>
          <w:rFonts w:hint="eastAsia" w:ascii="仿宋_GB2312" w:hAnsi="仿宋_GB2312" w:eastAsia="仿宋_GB2312" w:cs="仿宋_GB2312"/>
          <w:kern w:val="0"/>
          <w:sz w:val="32"/>
          <w:szCs w:val="32"/>
          <w:lang w:eastAsia="zh-CN"/>
        </w:rPr>
        <w:t>商品和服务</w:t>
      </w:r>
      <w:r>
        <w:rPr>
          <w:rFonts w:hint="eastAsia" w:ascii="仿宋_GB2312" w:hAnsi="仿宋_GB2312" w:eastAsia="仿宋_GB2312" w:cs="仿宋_GB2312"/>
          <w:kern w:val="0"/>
          <w:sz w:val="32"/>
          <w:szCs w:val="32"/>
        </w:rPr>
        <w:t>支出</w:t>
      </w:r>
      <w:r>
        <w:rPr>
          <w:rFonts w:hint="eastAsia" w:ascii="仿宋_GB2312" w:hAnsi="仿宋_GB2312" w:eastAsia="仿宋_GB2312" w:cs="仿宋_GB2312"/>
          <w:kern w:val="0"/>
          <w:sz w:val="32"/>
          <w:szCs w:val="32"/>
          <w:lang w:val="en-US" w:eastAsia="zh-CN"/>
        </w:rPr>
        <w:t>0.72万元</w:t>
      </w:r>
      <w:r>
        <w:rPr>
          <w:rFonts w:hint="eastAsia" w:ascii="仿宋_GB2312" w:hAnsi="仿宋_GB2312" w:eastAsia="仿宋_GB2312" w:cs="仿宋_GB2312"/>
          <w:kern w:val="0"/>
          <w:sz w:val="32"/>
          <w:szCs w:val="32"/>
        </w:rPr>
        <w:t>、离休费、退休费</w:t>
      </w:r>
      <w:r>
        <w:rPr>
          <w:rFonts w:hint="eastAsia" w:ascii="仿宋_GB2312" w:hAnsi="仿宋_GB2312" w:eastAsia="仿宋_GB2312" w:cs="仿宋_GB2312"/>
          <w:kern w:val="0"/>
          <w:sz w:val="32"/>
          <w:szCs w:val="32"/>
          <w:lang w:val="en-US" w:eastAsia="zh-CN"/>
        </w:rPr>
        <w:t>9.97万元</w:t>
      </w:r>
      <w:r>
        <w:rPr>
          <w:rFonts w:hint="eastAsia" w:ascii="仿宋_GB2312" w:hAnsi="仿宋_GB2312" w:eastAsia="仿宋_GB2312" w:cs="仿宋_GB2312"/>
          <w:kern w:val="0"/>
          <w:sz w:val="32"/>
          <w:szCs w:val="32"/>
        </w:rPr>
        <w:t>、医疗费补助</w:t>
      </w:r>
      <w:r>
        <w:rPr>
          <w:rFonts w:hint="eastAsia" w:ascii="仿宋_GB2312" w:hAnsi="仿宋_GB2312" w:eastAsia="仿宋_GB2312" w:cs="仿宋_GB2312"/>
          <w:kern w:val="0"/>
          <w:sz w:val="32"/>
          <w:szCs w:val="32"/>
          <w:lang w:val="en-US" w:eastAsia="zh-CN"/>
        </w:rPr>
        <w:t>0.59万元</w:t>
      </w:r>
      <w:r>
        <w:rPr>
          <w:rFonts w:hint="eastAsia" w:ascii="仿宋_GB2312" w:hAnsi="仿宋_GB2312" w:eastAsia="仿宋_GB2312" w:cs="仿宋_GB2312"/>
          <w:kern w:val="0"/>
          <w:sz w:val="32"/>
          <w:szCs w:val="32"/>
        </w:rPr>
        <w:t>对其他个人和家庭的补助支出</w:t>
      </w:r>
      <w:r>
        <w:rPr>
          <w:rFonts w:hint="eastAsia" w:ascii="仿宋_GB2312" w:hAnsi="仿宋_GB2312" w:eastAsia="仿宋_GB2312" w:cs="仿宋_GB2312"/>
          <w:kern w:val="0"/>
          <w:sz w:val="32"/>
          <w:szCs w:val="32"/>
          <w:lang w:val="en-US" w:eastAsia="zh-CN"/>
        </w:rPr>
        <w:t>20.97万元</w:t>
      </w:r>
      <w:r>
        <w:rPr>
          <w:rFonts w:hint="eastAsia" w:ascii="仿宋_GB2312" w:hAnsi="仿宋_GB2312" w:eastAsia="仿宋_GB2312" w:cs="仿宋_GB2312"/>
          <w:kern w:val="0"/>
          <w:sz w:val="32"/>
          <w:szCs w:val="32"/>
        </w:rPr>
        <w:t>。</w:t>
      </w:r>
    </w:p>
    <w:p w14:paraId="449E0B3D">
      <w:pPr>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（二）公用经费</w:t>
      </w:r>
      <w:r>
        <w:rPr>
          <w:rFonts w:hint="eastAsia" w:ascii="仿宋_GB2312" w:hAnsi="仿宋_GB2312" w:eastAsia="仿宋_GB2312" w:cs="仿宋_GB2312"/>
          <w:b/>
          <w:kern w:val="0"/>
          <w:sz w:val="32"/>
          <w:szCs w:val="32"/>
          <w:lang w:val="en-US" w:eastAsia="zh-CN"/>
        </w:rPr>
        <w:t>35.95</w:t>
      </w:r>
      <w:r>
        <w:rPr>
          <w:rFonts w:hint="eastAsia" w:ascii="仿宋_GB2312" w:hAnsi="仿宋_GB2312" w:eastAsia="仿宋_GB2312" w:cs="仿宋_GB2312"/>
          <w:b/>
          <w:kern w:val="0"/>
          <w:sz w:val="32"/>
          <w:szCs w:val="32"/>
        </w:rPr>
        <w:t>万元，</w:t>
      </w:r>
      <w:r>
        <w:rPr>
          <w:rFonts w:hint="eastAsia" w:ascii="仿宋_GB2312" w:hAnsi="仿宋_GB2312" w:eastAsia="仿宋_GB2312" w:cs="仿宋_GB2312"/>
          <w:kern w:val="0"/>
          <w:sz w:val="32"/>
          <w:szCs w:val="32"/>
        </w:rPr>
        <w:t>主要包括：办公费</w:t>
      </w:r>
      <w:r>
        <w:rPr>
          <w:rFonts w:hint="eastAsia" w:ascii="仿宋_GB2312" w:hAnsi="仿宋_GB2312" w:eastAsia="仿宋_GB2312" w:cs="仿宋_GB2312"/>
          <w:kern w:val="0"/>
          <w:sz w:val="32"/>
          <w:szCs w:val="32"/>
          <w:lang w:val="en-US" w:eastAsia="zh-CN"/>
        </w:rPr>
        <w:t>1.6万元</w:t>
      </w:r>
      <w:r>
        <w:rPr>
          <w:rFonts w:hint="eastAsia" w:ascii="仿宋_GB2312" w:hAnsi="仿宋_GB2312" w:eastAsia="仿宋_GB2312" w:cs="仿宋_GB2312"/>
          <w:kern w:val="0"/>
          <w:sz w:val="32"/>
          <w:szCs w:val="32"/>
        </w:rPr>
        <w:t>、其他交通费用</w:t>
      </w:r>
      <w:r>
        <w:rPr>
          <w:rFonts w:hint="eastAsia" w:ascii="仿宋_GB2312" w:hAnsi="仿宋_GB2312" w:eastAsia="仿宋_GB2312" w:cs="仿宋_GB2312"/>
          <w:kern w:val="0"/>
          <w:sz w:val="32"/>
          <w:szCs w:val="32"/>
          <w:lang w:val="en-US" w:eastAsia="zh-CN"/>
        </w:rPr>
        <w:t>1.15万元</w:t>
      </w:r>
      <w:r>
        <w:rPr>
          <w:rFonts w:hint="eastAsia" w:ascii="仿宋_GB2312" w:hAnsi="仿宋_GB2312" w:eastAsia="仿宋_GB2312" w:cs="仿宋_GB2312"/>
          <w:kern w:val="0"/>
          <w:sz w:val="32"/>
          <w:szCs w:val="32"/>
        </w:rPr>
        <w:t>、其他商品服务支出</w:t>
      </w:r>
      <w:r>
        <w:rPr>
          <w:rFonts w:hint="eastAsia" w:ascii="仿宋_GB2312" w:hAnsi="仿宋_GB2312" w:eastAsia="仿宋_GB2312" w:cs="仿宋_GB2312"/>
          <w:kern w:val="0"/>
          <w:sz w:val="32"/>
          <w:szCs w:val="32"/>
          <w:lang w:val="en-US" w:eastAsia="zh-CN"/>
        </w:rPr>
        <w:t>33.2万元</w:t>
      </w:r>
      <w:r>
        <w:rPr>
          <w:rFonts w:hint="eastAsia" w:ascii="仿宋_GB2312" w:hAnsi="仿宋_GB2312" w:eastAsia="仿宋_GB2312" w:cs="仿宋_GB2312"/>
          <w:kern w:val="0"/>
          <w:sz w:val="32"/>
          <w:szCs w:val="32"/>
        </w:rPr>
        <w:t>。</w:t>
      </w:r>
    </w:p>
    <w:p w14:paraId="4697FDF1">
      <w:pPr>
        <w:pStyle w:val="5"/>
        <w:adjustRightInd w:val="0"/>
        <w:snapToGrid w:val="0"/>
        <w:spacing w:line="56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七、关于2023年政府性基金预算支出表的说明</w:t>
      </w:r>
    </w:p>
    <w:p w14:paraId="46D65CDD">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医疗生育保险管理服务中心</w:t>
      </w:r>
      <w:r>
        <w:rPr>
          <w:rFonts w:hint="eastAsia" w:ascii="仿宋_GB2312" w:hAnsi="仿宋_GB2312" w:eastAsia="仿宋_GB2312" w:cs="仿宋_GB2312"/>
          <w:kern w:val="0"/>
          <w:sz w:val="32"/>
          <w:szCs w:val="32"/>
        </w:rPr>
        <w:t>2023年没有政府性基金预算拨款收入，也没有使用政府性基金预算拨款安排的支出。</w:t>
      </w:r>
    </w:p>
    <w:p w14:paraId="05E855DA">
      <w:pPr>
        <w:pStyle w:val="5"/>
        <w:adjustRightInd w:val="0"/>
        <w:snapToGrid w:val="0"/>
        <w:spacing w:line="56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八、关于2023年国有资本经营预算支出表的说明</w:t>
      </w:r>
    </w:p>
    <w:p w14:paraId="13E43483">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医疗生育保险管理服务中心</w:t>
      </w:r>
      <w:r>
        <w:rPr>
          <w:rFonts w:hint="eastAsia" w:ascii="仿宋_GB2312" w:hAnsi="仿宋_GB2312" w:eastAsia="仿宋_GB2312" w:cs="仿宋_GB2312"/>
          <w:kern w:val="0"/>
          <w:sz w:val="32"/>
          <w:szCs w:val="32"/>
        </w:rPr>
        <w:t>2023年没有国有资本经营预算拨款收入，也没有使用国有资本经营预算拨款安排的支出。</w:t>
      </w:r>
    </w:p>
    <w:p w14:paraId="5FE4E15A">
      <w:pPr>
        <w:pStyle w:val="5"/>
        <w:adjustRightInd w:val="0"/>
        <w:snapToGrid w:val="0"/>
        <w:spacing w:line="56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九、关于2023年项目支出表的说明</w:t>
      </w:r>
    </w:p>
    <w:p w14:paraId="60BA37CC">
      <w:pPr>
        <w:ind w:firstLine="640" w:firstLineChars="200"/>
        <w:rPr>
          <w:rFonts w:hint="eastAsia"/>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医疗生育保险管理服务中心</w:t>
      </w:r>
      <w:r>
        <w:rPr>
          <w:rFonts w:hint="eastAsia" w:ascii="仿宋_GB2312" w:hAnsi="仿宋_GB2312" w:eastAsia="仿宋_GB2312" w:cs="仿宋_GB2312"/>
          <w:kern w:val="0"/>
          <w:sz w:val="32"/>
          <w:szCs w:val="32"/>
        </w:rPr>
        <w:t>2023年预算共安排项目支出</w:t>
      </w:r>
      <w:r>
        <w:rPr>
          <w:rFonts w:hint="eastAsia" w:ascii="仿宋_GB2312" w:hAnsi="仿宋_GB2312" w:eastAsia="仿宋_GB2312" w:cs="仿宋_GB2312"/>
          <w:kern w:val="0"/>
          <w:sz w:val="32"/>
          <w:szCs w:val="32"/>
          <w:lang w:val="en-US" w:eastAsia="zh-CN"/>
        </w:rPr>
        <w:t>2346</w:t>
      </w:r>
      <w:r>
        <w:rPr>
          <w:rFonts w:hint="eastAsia" w:ascii="仿宋_GB2312" w:hAnsi="仿宋_GB2312" w:eastAsia="仿宋_GB2312" w:cs="仿宋_GB2312"/>
          <w:kern w:val="0"/>
          <w:sz w:val="32"/>
          <w:szCs w:val="32"/>
        </w:rPr>
        <w:t>万元，比2022年预算增加</w:t>
      </w:r>
      <w:r>
        <w:rPr>
          <w:rFonts w:hint="eastAsia" w:ascii="仿宋_GB2312" w:hAnsi="仿宋_GB2312" w:eastAsia="仿宋_GB2312" w:cs="仿宋_GB2312"/>
          <w:kern w:val="0"/>
          <w:sz w:val="32"/>
          <w:szCs w:val="32"/>
          <w:lang w:val="en-US" w:eastAsia="zh-CN"/>
        </w:rPr>
        <w:t>80</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3.53</w:t>
      </w:r>
      <w:r>
        <w:rPr>
          <w:rFonts w:hint="eastAsia" w:ascii="仿宋_GB2312" w:hAnsi="仿宋_GB2312" w:eastAsia="仿宋_GB2312" w:cs="仿宋_GB2312"/>
          <w:kern w:val="0"/>
          <w:sz w:val="32"/>
          <w:szCs w:val="32"/>
        </w:rPr>
        <w:t>%，原因主要是</w:t>
      </w:r>
      <w:r>
        <w:rPr>
          <w:rFonts w:hint="eastAsia" w:ascii="仿宋_GB2312" w:hAnsi="仿宋_GB2312" w:eastAsia="仿宋_GB2312" w:cs="仿宋_GB2312"/>
          <w:kern w:val="0"/>
          <w:sz w:val="32"/>
          <w:szCs w:val="32"/>
          <w:lang w:val="en-US" w:eastAsia="zh-CN" w:bidi="ar-SA"/>
        </w:rPr>
        <w:t>城乡居民基本医疗保险财政补助标准提高，增加该项支出</w:t>
      </w:r>
      <w:r>
        <w:rPr>
          <w:rFonts w:hint="eastAsia" w:ascii="仿宋_GB2312" w:hAnsi="仿宋_GB2312" w:eastAsia="仿宋_GB2312" w:cs="仿宋_GB2312"/>
          <w:kern w:val="0"/>
          <w:sz w:val="32"/>
          <w:szCs w:val="32"/>
        </w:rPr>
        <w:t>。主要包括：本年财政拨款安排</w:t>
      </w:r>
      <w:r>
        <w:rPr>
          <w:rFonts w:hint="eastAsia" w:ascii="仿宋_GB2312" w:hAnsi="仿宋_GB2312" w:eastAsia="仿宋_GB2312" w:cs="仿宋_GB2312"/>
          <w:kern w:val="0"/>
          <w:sz w:val="32"/>
          <w:szCs w:val="32"/>
          <w:lang w:val="en-US" w:eastAsia="zh-CN"/>
        </w:rPr>
        <w:t>2346</w:t>
      </w:r>
      <w:r>
        <w:rPr>
          <w:rFonts w:hint="eastAsia" w:ascii="仿宋_GB2312" w:hAnsi="仿宋_GB2312" w:eastAsia="仿宋_GB2312" w:cs="仿宋_GB2312"/>
          <w:kern w:val="0"/>
          <w:sz w:val="32"/>
          <w:szCs w:val="32"/>
        </w:rPr>
        <w:t>万元（其中，一般公共预算拨款安排</w:t>
      </w:r>
      <w:r>
        <w:rPr>
          <w:rFonts w:hint="eastAsia" w:ascii="仿宋_GB2312" w:hAnsi="仿宋_GB2312" w:eastAsia="仿宋_GB2312" w:cs="仿宋_GB2312"/>
          <w:kern w:val="0"/>
          <w:sz w:val="32"/>
          <w:szCs w:val="32"/>
          <w:lang w:val="en-US" w:eastAsia="zh-CN"/>
        </w:rPr>
        <w:t>2346</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无</w:t>
      </w:r>
      <w:r>
        <w:rPr>
          <w:rFonts w:hint="eastAsia" w:ascii="仿宋_GB2312" w:hAnsi="仿宋_GB2312" w:eastAsia="仿宋_GB2312" w:cs="仿宋_GB2312"/>
          <w:kern w:val="0"/>
          <w:sz w:val="32"/>
          <w:szCs w:val="32"/>
        </w:rPr>
        <w:t>政府性基金预算拨款安排）。</w:t>
      </w:r>
    </w:p>
    <w:p w14:paraId="11A52708">
      <w:pPr>
        <w:pStyle w:val="5"/>
        <w:adjustRightInd w:val="0"/>
        <w:snapToGrid w:val="0"/>
        <w:spacing w:line="56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十、关于2023年政府采购支出表的说明</w:t>
      </w:r>
    </w:p>
    <w:p w14:paraId="129BD3B9">
      <w:pPr>
        <w:ind w:firstLine="640" w:firstLineChars="200"/>
        <w:rPr>
          <w:rFonts w:hint="eastAsia"/>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医疗生育保险管理服务中心</w:t>
      </w:r>
      <w:r>
        <w:rPr>
          <w:rFonts w:hint="eastAsia" w:ascii="仿宋_GB2312" w:hAnsi="仿宋_GB2312" w:eastAsia="仿宋_GB2312" w:cs="仿宋_GB2312"/>
          <w:kern w:val="0"/>
          <w:sz w:val="32"/>
          <w:szCs w:val="32"/>
        </w:rPr>
        <w:t>2023年预算安排政府采购支出</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万元，比2022年预算减少</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万元，下降</w:t>
      </w:r>
      <w:r>
        <w:rPr>
          <w:rFonts w:hint="eastAsia" w:ascii="仿宋_GB2312" w:hAnsi="仿宋_GB2312" w:eastAsia="仿宋_GB2312" w:cs="仿宋_GB2312"/>
          <w:kern w:val="0"/>
          <w:sz w:val="32"/>
          <w:szCs w:val="32"/>
          <w:lang w:val="en-US" w:eastAsia="zh-CN"/>
        </w:rPr>
        <w:t>33.33</w:t>
      </w:r>
      <w:r>
        <w:rPr>
          <w:rFonts w:hint="eastAsia" w:ascii="仿宋_GB2312" w:hAnsi="仿宋_GB2312" w:eastAsia="仿宋_GB2312" w:cs="仿宋_GB2312"/>
          <w:kern w:val="0"/>
          <w:sz w:val="32"/>
          <w:szCs w:val="32"/>
        </w:rPr>
        <w:t>%，原因主要是</w:t>
      </w:r>
      <w:r>
        <w:rPr>
          <w:rFonts w:hint="eastAsia" w:ascii="仿宋_GB2312" w:hAnsi="仿宋_GB2312" w:eastAsia="仿宋_GB2312" w:cs="仿宋_GB2312"/>
          <w:kern w:val="0"/>
          <w:sz w:val="32"/>
          <w:szCs w:val="32"/>
          <w:lang w:eastAsia="zh-CN"/>
        </w:rPr>
        <w:t>上年机构改革新增人员，本年度根据实际情况减少支出</w:t>
      </w:r>
      <w:r>
        <w:rPr>
          <w:rFonts w:hint="eastAsia" w:ascii="仿宋_GB2312" w:hAnsi="仿宋_GB2312" w:eastAsia="仿宋_GB2312" w:cs="仿宋_GB2312"/>
          <w:kern w:val="0"/>
          <w:sz w:val="32"/>
          <w:szCs w:val="32"/>
        </w:rPr>
        <w:t>。其中，一般公共预算安排</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无</w:t>
      </w:r>
      <w:r>
        <w:rPr>
          <w:rFonts w:hint="eastAsia" w:ascii="仿宋_GB2312" w:hAnsi="仿宋_GB2312" w:eastAsia="仿宋_GB2312" w:cs="仿宋_GB2312"/>
          <w:kern w:val="0"/>
          <w:sz w:val="32"/>
          <w:szCs w:val="32"/>
        </w:rPr>
        <w:t>政府性基金预算安排；</w:t>
      </w:r>
      <w:r>
        <w:rPr>
          <w:rFonts w:hint="eastAsia" w:ascii="仿宋_GB2312" w:hAnsi="仿宋_GB2312" w:eastAsia="仿宋_GB2312" w:cs="仿宋_GB2312"/>
          <w:kern w:val="0"/>
          <w:sz w:val="32"/>
          <w:szCs w:val="32"/>
          <w:lang w:eastAsia="zh-CN"/>
        </w:rPr>
        <w:t>无</w:t>
      </w:r>
      <w:r>
        <w:rPr>
          <w:rFonts w:hint="eastAsia" w:ascii="仿宋_GB2312" w:hAnsi="仿宋_GB2312" w:eastAsia="仿宋_GB2312" w:cs="仿宋_GB2312"/>
          <w:kern w:val="0"/>
          <w:sz w:val="32"/>
          <w:szCs w:val="32"/>
        </w:rPr>
        <w:t>财政专户管理资金安排。</w:t>
      </w:r>
    </w:p>
    <w:p w14:paraId="244C0909">
      <w:pPr>
        <w:pStyle w:val="5"/>
        <w:adjustRightInd w:val="0"/>
        <w:snapToGrid w:val="0"/>
        <w:spacing w:line="56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十一、关于2023年政府购买服务支出表的说明</w:t>
      </w:r>
    </w:p>
    <w:p w14:paraId="114EDEBB">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医疗生育保险管理服务中心</w:t>
      </w:r>
      <w:r>
        <w:rPr>
          <w:rFonts w:hint="eastAsia" w:ascii="仿宋_GB2312" w:hAnsi="仿宋_GB2312" w:eastAsia="仿宋_GB2312" w:cs="仿宋_GB2312"/>
          <w:kern w:val="0"/>
          <w:sz w:val="32"/>
          <w:szCs w:val="32"/>
        </w:rPr>
        <w:t>2023年没有安排政府购买服务支出。</w:t>
      </w:r>
    </w:p>
    <w:p w14:paraId="64D8EC31">
      <w:pPr>
        <w:pStyle w:val="5"/>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14:paraId="344D8FE8">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1009F524">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1、“医保智能监控系统维护及稽核等专项经费”项目。</w:t>
      </w:r>
    </w:p>
    <w:p w14:paraId="68E0DAA5">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（1）项目概述。</w:t>
      </w:r>
      <w:r>
        <w:rPr>
          <w:rFonts w:hint="eastAsia" w:ascii="仿宋_GB2312" w:hAnsi="仿宋_GB2312" w:eastAsia="仿宋_GB2312" w:cs="仿宋_GB2312"/>
          <w:sz w:val="32"/>
          <w:szCs w:val="32"/>
        </w:rPr>
        <w:t>贯彻落实医疗工伤生育保险政策，体现社会保障</w:t>
      </w:r>
      <w:r>
        <w:rPr>
          <w:rFonts w:hint="eastAsia" w:ascii="仿宋_GB2312" w:hAnsi="仿宋_GB2312" w:eastAsia="仿宋_GB2312" w:cs="仿宋_GB2312"/>
          <w:sz w:val="32"/>
          <w:szCs w:val="32"/>
          <w:lang w:eastAsia="zh-CN"/>
        </w:rPr>
        <w:t>公正</w:t>
      </w:r>
      <w:r>
        <w:rPr>
          <w:rFonts w:hint="eastAsia" w:ascii="仿宋_GB2312" w:hAnsi="仿宋_GB2312" w:eastAsia="仿宋_GB2312" w:cs="仿宋_GB2312"/>
          <w:sz w:val="32"/>
          <w:szCs w:val="32"/>
        </w:rPr>
        <w:t>、效率原则；以业务需求为导向、信息系统建设为基础， 实现我市医疗卫生服务利用智能监管系统，根据本地医疗保险制度运行和付费方式的特点、医疗服务监控需求，确定适合本地的监控规则和指标， 逐步实现对门诊、住院、购药等各类医疗服务行为全面、及时、高效监控。实际医疗审核规则智能化。</w:t>
      </w:r>
    </w:p>
    <w:p w14:paraId="22E035CD">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（2）立项依据。</w:t>
      </w:r>
      <w:r>
        <w:rPr>
          <w:rFonts w:hint="eastAsia" w:ascii="仿宋_GB2312" w:hAnsi="仿宋_GB2312" w:eastAsia="仿宋_GB2312" w:cs="仿宋_GB2312"/>
          <w:sz w:val="32"/>
          <w:szCs w:val="32"/>
        </w:rPr>
        <w:t>①《社会保险法》“经办机构人员经费和经办</w:t>
      </w:r>
      <w:r>
        <w:rPr>
          <w:rFonts w:hint="eastAsia" w:ascii="仿宋_GB2312" w:hAnsi="仿宋_GB2312" w:eastAsia="仿宋_GB2312" w:cs="仿宋_GB2312"/>
          <w:sz w:val="32"/>
          <w:szCs w:val="32"/>
          <w:lang w:eastAsia="zh-CN"/>
        </w:rPr>
        <w:t>社会</w:t>
      </w:r>
      <w:r>
        <w:rPr>
          <w:rFonts w:hint="eastAsia" w:ascii="仿宋_GB2312" w:hAnsi="仿宋_GB2312" w:eastAsia="仿宋_GB2312" w:cs="仿宋_GB2312"/>
          <w:sz w:val="32"/>
          <w:szCs w:val="32"/>
        </w:rPr>
        <w:t>保险发生的基本运行费用、管理费用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由同级财政按照国家规定予以保障”。②中华人民共和国国务院令2021年第735号《医疗保障基金使用监督管理条例》 第十条：医保经办机构应当做好服务协议管理、费用监控、待遇审核等工作。</w:t>
      </w:r>
    </w:p>
    <w:p w14:paraId="3C5FC7D5">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（3）实施主体。</w:t>
      </w:r>
      <w:r>
        <w:rPr>
          <w:rFonts w:hint="eastAsia" w:ascii="仿宋_GB2312" w:hAnsi="仿宋_GB2312" w:eastAsia="仿宋_GB2312" w:cs="仿宋_GB2312"/>
          <w:sz w:val="32"/>
          <w:szCs w:val="32"/>
          <w:lang w:eastAsia="zh-CN"/>
        </w:rPr>
        <w:t>淮北市医疗生育保险管理服务中心</w:t>
      </w:r>
    </w:p>
    <w:p w14:paraId="5A30B0D0">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（4）起止时间。</w:t>
      </w:r>
      <w:r>
        <w:rPr>
          <w:rFonts w:hint="eastAsia" w:ascii="仿宋_GB2312" w:hAnsi="仿宋_GB2312" w:eastAsia="仿宋_GB2312" w:cs="仿宋_GB2312"/>
          <w:sz w:val="32"/>
          <w:szCs w:val="32"/>
          <w:lang w:val="en-US" w:eastAsia="zh-CN"/>
        </w:rPr>
        <w:t>2023年1月1日到2023年12月31日</w:t>
      </w:r>
    </w:p>
    <w:p w14:paraId="5115E2CC">
      <w:pPr>
        <w:ind w:firstLine="640" w:firstLineChars="200"/>
        <w:rPr>
          <w:rFonts w:hint="eastAsia" w:ascii="仿宋_GB2312" w:hAnsi="仿宋_GB2312" w:eastAsia="仿宋_GB2312" w:cs="仿宋_GB2312"/>
          <w:color w:val="0000FF"/>
          <w:kern w:val="0"/>
          <w:sz w:val="32"/>
          <w:szCs w:val="32"/>
          <w:lang w:eastAsia="zh-CN"/>
        </w:rPr>
      </w:pPr>
      <w:r>
        <w:rPr>
          <w:rFonts w:hint="eastAsia" w:ascii="仿宋_GB2312" w:hAnsi="仿宋_GB2312" w:eastAsia="仿宋_GB2312" w:cs="仿宋_GB2312"/>
          <w:kern w:val="0"/>
          <w:sz w:val="32"/>
          <w:szCs w:val="32"/>
        </w:rPr>
        <w:t>（5）项目内容。</w:t>
      </w:r>
      <w:r>
        <w:rPr>
          <w:rFonts w:hint="eastAsia" w:ascii="仿宋_GB2312" w:hAnsi="仿宋_GB2312" w:eastAsia="仿宋_GB2312" w:cs="仿宋_GB2312"/>
          <w:sz w:val="32"/>
          <w:szCs w:val="32"/>
          <w:lang w:eastAsia="zh-CN"/>
        </w:rPr>
        <w:t>采取数字化管理，提速增效信息网络平台，开展城镇基本医疗保险、生育医疗费的网络预警，从海量数据中筛查出高度疑似违规行为，为人工现场稽查提供重点目标、提供管理的工作效率，网络稽核与现场稽核相结合，降低基金支付风险，提高基金使用效率，达到精细化管理的目的。</w:t>
      </w:r>
    </w:p>
    <w:p w14:paraId="530DC675">
      <w:pPr>
        <w:ind w:firstLine="640" w:firstLineChars="200"/>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rPr>
        <w:t>（6）年度预算安排。</w:t>
      </w:r>
      <w:r>
        <w:rPr>
          <w:rFonts w:hint="eastAsia" w:ascii="仿宋_GB2312" w:hAnsi="仿宋_GB2312" w:eastAsia="仿宋_GB2312" w:cs="仿宋_GB2312"/>
          <w:sz w:val="32"/>
          <w:szCs w:val="32"/>
          <w:lang w:val="en-US" w:eastAsia="zh-CN"/>
        </w:rPr>
        <w:t>财政预算实际安排25万元.</w:t>
      </w:r>
    </w:p>
    <w:p w14:paraId="03909A99">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（7）绩效目标。</w:t>
      </w:r>
    </w:p>
    <w:tbl>
      <w:tblPr>
        <w:tblStyle w:val="6"/>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02DFF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7BA96889">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27760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3B3627FC">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（2023年度）                                </w:t>
            </w:r>
          </w:p>
        </w:tc>
      </w:tr>
      <w:tr w14:paraId="27848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498C3CA9">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762C005A">
            <w:pPr>
              <w:jc w:val="center"/>
              <w:rPr>
                <w:rFonts w:ascii="宋体" w:cs="宋体"/>
                <w:sz w:val="20"/>
              </w:rPr>
            </w:pPr>
            <w:r>
              <w:rPr>
                <w:rFonts w:hint="eastAsia" w:ascii="仿宋_GB2312" w:hAnsi="楷体" w:eastAsia="仿宋_GB2312"/>
                <w:b w:val="0"/>
                <w:bCs/>
                <w:sz w:val="24"/>
                <w:szCs w:val="24"/>
              </w:rPr>
              <w:t>医保智能监控系统维护及稽核等专项经费</w:t>
            </w:r>
          </w:p>
        </w:tc>
      </w:tr>
      <w:tr w14:paraId="0C23C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3074F78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w:t>
            </w:r>
            <w:r>
              <w:rPr>
                <w:rFonts w:hint="eastAsia" w:ascii="宋体" w:hAnsi="宋体" w:eastAsia="宋体" w:cs="宋体"/>
                <w:color w:val="000000"/>
                <w:kern w:val="0"/>
                <w:sz w:val="20"/>
                <w:szCs w:val="20"/>
                <w:lang w:eastAsia="zh-CN"/>
              </w:rPr>
              <w:t>单位</w:t>
            </w:r>
            <w:r>
              <w:rPr>
                <w:rFonts w:hint="eastAsia" w:ascii="宋体" w:hAnsi="宋体" w:eastAsia="宋体" w:cs="宋体"/>
                <w:color w:val="000000"/>
                <w:kern w:val="0"/>
                <w:sz w:val="20"/>
                <w:szCs w:val="20"/>
              </w:rPr>
              <w:t xml:space="preserve">   及代码</w:t>
            </w:r>
          </w:p>
        </w:tc>
        <w:tc>
          <w:tcPr>
            <w:tcW w:w="3349" w:type="dxa"/>
            <w:gridSpan w:val="2"/>
            <w:tcBorders>
              <w:tl2br w:val="nil"/>
              <w:tr2bl w:val="nil"/>
            </w:tcBorders>
            <w:vAlign w:val="center"/>
          </w:tcPr>
          <w:p w14:paraId="475BBB6A">
            <w:pPr>
              <w:jc w:val="center"/>
              <w:rPr>
                <w:rFonts w:ascii="宋体" w:cs="宋体"/>
                <w:sz w:val="20"/>
              </w:rPr>
            </w:pPr>
          </w:p>
        </w:tc>
        <w:tc>
          <w:tcPr>
            <w:tcW w:w="1848" w:type="dxa"/>
            <w:tcBorders>
              <w:tl2br w:val="nil"/>
              <w:tr2bl w:val="nil"/>
            </w:tcBorders>
            <w:vAlign w:val="center"/>
          </w:tcPr>
          <w:p w14:paraId="0A6E309A">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16C59828">
            <w:pPr>
              <w:jc w:val="center"/>
            </w:pPr>
            <w:r>
              <w:rPr>
                <w:rFonts w:hint="eastAsia"/>
                <w:color w:val="000000"/>
                <w:sz w:val="20"/>
                <w:szCs w:val="20"/>
                <w:lang w:eastAsia="zh-CN"/>
              </w:rPr>
              <w:t>淮北市医疗生育保险管理服务中心</w:t>
            </w:r>
          </w:p>
        </w:tc>
      </w:tr>
      <w:tr w14:paraId="582CC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2F715E00">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0330202E">
            <w:pPr>
              <w:jc w:val="center"/>
              <w:rPr>
                <w:rFonts w:ascii="宋体" w:cs="宋体"/>
                <w:sz w:val="20"/>
              </w:rPr>
            </w:pPr>
          </w:p>
        </w:tc>
        <w:tc>
          <w:tcPr>
            <w:tcW w:w="1848" w:type="dxa"/>
            <w:tcBorders>
              <w:tl2br w:val="nil"/>
              <w:tr2bl w:val="nil"/>
            </w:tcBorders>
            <w:vAlign w:val="center"/>
          </w:tcPr>
          <w:p w14:paraId="5F206507">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44023BFE">
            <w:pPr>
              <w:jc w:val="center"/>
            </w:pPr>
          </w:p>
        </w:tc>
      </w:tr>
      <w:tr w14:paraId="1C462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7794B8D6">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12B69A11">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43F96A5C">
            <w:pPr>
              <w:jc w:val="right"/>
              <w:rPr>
                <w:rFonts w:hint="default" w:ascii="宋体" w:cs="宋体" w:eastAsiaTheme="minorEastAsia"/>
                <w:sz w:val="20"/>
                <w:lang w:val="en-US" w:eastAsia="zh-CN"/>
              </w:rPr>
            </w:pPr>
            <w:r>
              <w:rPr>
                <w:rFonts w:hint="eastAsia" w:ascii="宋体" w:cs="宋体"/>
                <w:sz w:val="20"/>
                <w:lang w:val="en-US" w:eastAsia="zh-CN"/>
              </w:rPr>
              <w:t>25</w:t>
            </w:r>
          </w:p>
        </w:tc>
      </w:tr>
      <w:tr w14:paraId="4D1FE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CDA62E0">
            <w:pPr>
              <w:jc w:val="center"/>
              <w:rPr>
                <w:rFonts w:ascii="宋体" w:cs="宋体"/>
                <w:sz w:val="20"/>
              </w:rPr>
            </w:pPr>
          </w:p>
        </w:tc>
        <w:tc>
          <w:tcPr>
            <w:tcW w:w="3349" w:type="dxa"/>
            <w:gridSpan w:val="2"/>
            <w:tcBorders>
              <w:tl2br w:val="nil"/>
              <w:tr2bl w:val="nil"/>
            </w:tcBorders>
            <w:vAlign w:val="center"/>
          </w:tcPr>
          <w:p w14:paraId="7B5875E7">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5C065F2A">
            <w:pPr>
              <w:jc w:val="right"/>
              <w:rPr>
                <w:rFonts w:hint="default" w:ascii="宋体" w:cs="宋体" w:eastAsiaTheme="minorEastAsia"/>
                <w:sz w:val="20"/>
                <w:lang w:val="en-US" w:eastAsia="zh-CN"/>
              </w:rPr>
            </w:pPr>
            <w:r>
              <w:rPr>
                <w:rFonts w:hint="eastAsia" w:ascii="宋体" w:cs="宋体"/>
                <w:sz w:val="20"/>
                <w:lang w:val="en-US" w:eastAsia="zh-CN"/>
              </w:rPr>
              <w:t>25</w:t>
            </w:r>
          </w:p>
        </w:tc>
      </w:tr>
      <w:tr w14:paraId="03EC3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8952DE3">
            <w:pPr>
              <w:jc w:val="center"/>
              <w:rPr>
                <w:rFonts w:ascii="宋体" w:cs="宋体"/>
                <w:sz w:val="20"/>
              </w:rPr>
            </w:pPr>
          </w:p>
        </w:tc>
        <w:tc>
          <w:tcPr>
            <w:tcW w:w="3349" w:type="dxa"/>
            <w:gridSpan w:val="2"/>
            <w:tcBorders>
              <w:tl2br w:val="nil"/>
              <w:tr2bl w:val="nil"/>
            </w:tcBorders>
            <w:vAlign w:val="center"/>
          </w:tcPr>
          <w:p w14:paraId="09C68E4F">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4D3D50F7">
            <w:pPr>
              <w:jc w:val="center"/>
              <w:rPr>
                <w:rFonts w:ascii="宋体" w:cs="宋体"/>
                <w:sz w:val="20"/>
              </w:rPr>
            </w:pPr>
          </w:p>
        </w:tc>
      </w:tr>
      <w:tr w14:paraId="33C6D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0C5DE3B">
            <w:pPr>
              <w:jc w:val="center"/>
              <w:rPr>
                <w:rFonts w:ascii="宋体" w:cs="宋体"/>
                <w:sz w:val="20"/>
              </w:rPr>
            </w:pPr>
          </w:p>
        </w:tc>
        <w:tc>
          <w:tcPr>
            <w:tcW w:w="3349" w:type="dxa"/>
            <w:gridSpan w:val="2"/>
            <w:tcBorders>
              <w:tl2br w:val="nil"/>
              <w:tr2bl w:val="nil"/>
            </w:tcBorders>
            <w:vAlign w:val="center"/>
          </w:tcPr>
          <w:p w14:paraId="4B354E16">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31EDDDA4">
            <w:pPr>
              <w:jc w:val="right"/>
              <w:rPr>
                <w:rFonts w:ascii="宋体" w:cs="宋体"/>
                <w:sz w:val="20"/>
              </w:rPr>
            </w:pPr>
          </w:p>
        </w:tc>
      </w:tr>
      <w:tr w14:paraId="5578F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4718873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782C4853">
            <w:pPr>
              <w:jc w:val="left"/>
              <w:rPr>
                <w:rFonts w:ascii="宋体" w:cs="宋体"/>
                <w:sz w:val="20"/>
              </w:rPr>
            </w:pPr>
            <w:r>
              <w:rPr>
                <w:rFonts w:hint="eastAsia"/>
                <w:sz w:val="20"/>
                <w:szCs w:val="20"/>
              </w:rPr>
              <w:t>确定适合本地的监控规则和指标， 逐步实现对门诊、住院、购药等各类医疗服务行为全面、及时、高效监控。实现部分医疗审核规则智能化</w:t>
            </w:r>
            <w:r>
              <w:rPr>
                <w:rFonts w:hint="eastAsia"/>
                <w:sz w:val="20"/>
                <w:szCs w:val="20"/>
                <w:lang w:val="en-US" w:eastAsia="zh-CN"/>
              </w:rPr>
              <w:t>.</w:t>
            </w:r>
            <w:r>
              <w:rPr>
                <w:rFonts w:hint="eastAsia"/>
                <w:sz w:val="20"/>
                <w:szCs w:val="20"/>
                <w:lang w:eastAsia="zh-CN"/>
              </w:rPr>
              <w:t>实现智能监控全覆盖，</w:t>
            </w:r>
            <w:r>
              <w:rPr>
                <w:rFonts w:hint="eastAsia"/>
                <w:sz w:val="20"/>
                <w:szCs w:val="20"/>
              </w:rPr>
              <w:t>新增</w:t>
            </w:r>
            <w:r>
              <w:rPr>
                <w:rFonts w:hint="eastAsia"/>
                <w:sz w:val="20"/>
                <w:szCs w:val="20"/>
                <w:lang w:eastAsia="zh-CN"/>
              </w:rPr>
              <w:t>审核规则</w:t>
            </w:r>
            <w:r>
              <w:rPr>
                <w:rFonts w:hint="eastAsia"/>
                <w:sz w:val="20"/>
                <w:szCs w:val="20"/>
              </w:rPr>
              <w:t>4条</w:t>
            </w:r>
            <w:r>
              <w:rPr>
                <w:rFonts w:hint="eastAsia"/>
                <w:sz w:val="20"/>
                <w:szCs w:val="20"/>
                <w:lang w:eastAsia="zh-CN"/>
              </w:rPr>
              <w:t>，</w:t>
            </w:r>
            <w:r>
              <w:rPr>
                <w:rFonts w:hint="eastAsia"/>
                <w:sz w:val="20"/>
                <w:szCs w:val="20"/>
              </w:rPr>
              <w:t>累计完成30条</w:t>
            </w:r>
          </w:p>
        </w:tc>
      </w:tr>
      <w:tr w14:paraId="62F23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172D5699">
            <w:pPr>
              <w:jc w:val="center"/>
              <w:rPr>
                <w:rFonts w:ascii="宋体" w:cs="宋体"/>
                <w:sz w:val="20"/>
              </w:rPr>
            </w:pPr>
            <w:r>
              <w:rPr>
                <w:rFonts w:hint="eastAsia"/>
                <w:sz w:val="20"/>
                <w:szCs w:val="20"/>
              </w:rPr>
              <w:t>绩</w:t>
            </w:r>
            <w:r>
              <w:rPr>
                <w:rFonts w:hint="eastAsia"/>
                <w:sz w:val="20"/>
                <w:szCs w:val="20"/>
              </w:rPr>
              <w:br w:type="textWrapping"/>
            </w:r>
            <w:r>
              <w:rPr>
                <w:rFonts w:hint="eastAsia"/>
                <w:sz w:val="20"/>
                <w:szCs w:val="20"/>
              </w:rPr>
              <w:t>效</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723" w:type="dxa"/>
            <w:tcBorders>
              <w:tl2br w:val="nil"/>
              <w:tr2bl w:val="nil"/>
            </w:tcBorders>
            <w:vAlign w:val="center"/>
          </w:tcPr>
          <w:p w14:paraId="11225CB1">
            <w:pPr>
              <w:jc w:val="center"/>
              <w:rPr>
                <w:rFonts w:ascii="宋体" w:cs="宋体"/>
                <w:sz w:val="20"/>
              </w:rPr>
            </w:pPr>
            <w:r>
              <w:rPr>
                <w:rFonts w:hint="eastAsia"/>
                <w:sz w:val="20"/>
                <w:szCs w:val="20"/>
              </w:rPr>
              <w:t>一级</w:t>
            </w:r>
            <w:r>
              <w:rPr>
                <w:rFonts w:hint="eastAsia"/>
                <w:sz w:val="20"/>
                <w:szCs w:val="20"/>
              </w:rPr>
              <w:br w:type="textWrapping"/>
            </w:r>
            <w:r>
              <w:rPr>
                <w:rFonts w:hint="eastAsia"/>
                <w:sz w:val="20"/>
                <w:szCs w:val="20"/>
              </w:rPr>
              <w:t>指标</w:t>
            </w:r>
          </w:p>
        </w:tc>
        <w:tc>
          <w:tcPr>
            <w:tcW w:w="759" w:type="dxa"/>
            <w:gridSpan w:val="2"/>
            <w:tcBorders>
              <w:tl2br w:val="nil"/>
              <w:tr2bl w:val="nil"/>
            </w:tcBorders>
            <w:vAlign w:val="center"/>
          </w:tcPr>
          <w:p w14:paraId="4E65C859">
            <w:pPr>
              <w:jc w:val="center"/>
              <w:rPr>
                <w:sz w:val="20"/>
                <w:szCs w:val="20"/>
              </w:rPr>
            </w:pPr>
            <w:r>
              <w:rPr>
                <w:rFonts w:hint="eastAsia"/>
                <w:sz w:val="20"/>
                <w:szCs w:val="20"/>
              </w:rPr>
              <w:t>二级</w:t>
            </w:r>
          </w:p>
          <w:p w14:paraId="0717E3C7">
            <w:pPr>
              <w:jc w:val="center"/>
              <w:rPr>
                <w:rFonts w:ascii="宋体" w:cs="宋体"/>
                <w:sz w:val="20"/>
              </w:rPr>
            </w:pPr>
            <w:r>
              <w:rPr>
                <w:rFonts w:hint="eastAsia"/>
                <w:sz w:val="20"/>
                <w:szCs w:val="20"/>
              </w:rPr>
              <w:t>指标</w:t>
            </w:r>
          </w:p>
        </w:tc>
        <w:tc>
          <w:tcPr>
            <w:tcW w:w="2872" w:type="dxa"/>
            <w:tcBorders>
              <w:tl2br w:val="nil"/>
              <w:tr2bl w:val="nil"/>
            </w:tcBorders>
            <w:vAlign w:val="center"/>
          </w:tcPr>
          <w:p w14:paraId="3706E9C1">
            <w:pPr>
              <w:jc w:val="center"/>
              <w:rPr>
                <w:rFonts w:ascii="宋体" w:cs="宋体"/>
                <w:sz w:val="20"/>
              </w:rPr>
            </w:pPr>
            <w:r>
              <w:rPr>
                <w:rFonts w:hint="eastAsia"/>
                <w:sz w:val="20"/>
                <w:szCs w:val="20"/>
              </w:rPr>
              <w:t>三级指标</w:t>
            </w:r>
          </w:p>
        </w:tc>
        <w:tc>
          <w:tcPr>
            <w:tcW w:w="4228" w:type="dxa"/>
            <w:gridSpan w:val="2"/>
            <w:tcBorders>
              <w:tl2br w:val="nil"/>
              <w:tr2bl w:val="nil"/>
            </w:tcBorders>
            <w:vAlign w:val="center"/>
          </w:tcPr>
          <w:p w14:paraId="76C69B82">
            <w:pPr>
              <w:jc w:val="center"/>
              <w:rPr>
                <w:rFonts w:ascii="宋体" w:cs="宋体"/>
                <w:sz w:val="20"/>
              </w:rPr>
            </w:pPr>
            <w:r>
              <w:rPr>
                <w:rFonts w:hint="eastAsia"/>
                <w:sz w:val="20"/>
                <w:szCs w:val="20"/>
              </w:rPr>
              <w:t>指标值</w:t>
            </w:r>
          </w:p>
        </w:tc>
      </w:tr>
      <w:tr w14:paraId="6BCE2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3D4C00C">
            <w:pPr>
              <w:rPr>
                <w:rFonts w:ascii="宋体" w:cs="宋体"/>
                <w:sz w:val="20"/>
              </w:rPr>
            </w:pPr>
          </w:p>
        </w:tc>
        <w:tc>
          <w:tcPr>
            <w:tcW w:w="723" w:type="dxa"/>
            <w:vMerge w:val="restart"/>
            <w:tcBorders>
              <w:tl2br w:val="nil"/>
              <w:tr2bl w:val="nil"/>
            </w:tcBorders>
            <w:vAlign w:val="center"/>
          </w:tcPr>
          <w:p w14:paraId="663BFB45">
            <w:pPr>
              <w:jc w:val="center"/>
              <w:rPr>
                <w:rFonts w:ascii="宋体" w:cs="宋体"/>
                <w:sz w:val="20"/>
              </w:rPr>
            </w:pPr>
            <w:r>
              <w:rPr>
                <w:rFonts w:hint="eastAsia"/>
                <w:sz w:val="20"/>
                <w:szCs w:val="20"/>
              </w:rPr>
              <w:t>产</w:t>
            </w:r>
            <w:r>
              <w:rPr>
                <w:rFonts w:hint="eastAsia"/>
                <w:sz w:val="20"/>
                <w:szCs w:val="20"/>
              </w:rPr>
              <w:br w:type="textWrapping"/>
            </w:r>
            <w:r>
              <w:rPr>
                <w:rFonts w:hint="eastAsia"/>
                <w:sz w:val="20"/>
                <w:szCs w:val="20"/>
              </w:rPr>
              <w:t>出</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759" w:type="dxa"/>
            <w:gridSpan w:val="2"/>
            <w:vMerge w:val="restart"/>
            <w:tcBorders>
              <w:tl2br w:val="nil"/>
              <w:tr2bl w:val="nil"/>
            </w:tcBorders>
            <w:vAlign w:val="center"/>
          </w:tcPr>
          <w:p w14:paraId="22060D82">
            <w:pPr>
              <w:jc w:val="center"/>
              <w:rPr>
                <w:sz w:val="20"/>
                <w:szCs w:val="20"/>
              </w:rPr>
            </w:pPr>
            <w:r>
              <w:rPr>
                <w:rFonts w:hint="eastAsia"/>
                <w:sz w:val="20"/>
                <w:szCs w:val="20"/>
              </w:rPr>
              <w:t>数量</w:t>
            </w:r>
          </w:p>
          <w:p w14:paraId="2C851000">
            <w:pPr>
              <w:jc w:val="center"/>
              <w:rPr>
                <w:rFonts w:ascii="宋体" w:cs="宋体"/>
                <w:sz w:val="20"/>
              </w:rPr>
            </w:pPr>
            <w:r>
              <w:rPr>
                <w:rFonts w:hint="eastAsia"/>
                <w:sz w:val="20"/>
                <w:szCs w:val="20"/>
              </w:rPr>
              <w:t>指标</w:t>
            </w:r>
          </w:p>
        </w:tc>
        <w:tc>
          <w:tcPr>
            <w:tcW w:w="2872" w:type="dxa"/>
            <w:tcBorders>
              <w:tl2br w:val="nil"/>
              <w:tr2bl w:val="nil"/>
            </w:tcBorders>
            <w:vAlign w:val="center"/>
          </w:tcPr>
          <w:p w14:paraId="3411B2A9">
            <w:pPr>
              <w:rPr>
                <w:rFonts w:ascii="宋体" w:cs="宋体"/>
                <w:sz w:val="20"/>
              </w:rPr>
            </w:pPr>
            <w:r>
              <w:rPr>
                <w:rFonts w:hint="eastAsia"/>
                <w:sz w:val="20"/>
                <w:szCs w:val="20"/>
              </w:rPr>
              <w:t xml:space="preserve"> 1：</w:t>
            </w:r>
            <w:r>
              <w:rPr>
                <w:rFonts w:hint="eastAsia"/>
                <w:sz w:val="20"/>
                <w:szCs w:val="20"/>
                <w:lang w:eastAsia="zh-CN"/>
              </w:rPr>
              <w:t>监控及稽核范围</w:t>
            </w:r>
          </w:p>
        </w:tc>
        <w:tc>
          <w:tcPr>
            <w:tcW w:w="4228" w:type="dxa"/>
            <w:gridSpan w:val="2"/>
            <w:tcBorders>
              <w:tl2br w:val="nil"/>
              <w:tr2bl w:val="nil"/>
            </w:tcBorders>
            <w:vAlign w:val="center"/>
          </w:tcPr>
          <w:p w14:paraId="12B7E727">
            <w:pPr>
              <w:keepNext w:val="0"/>
              <w:keepLines w:val="0"/>
              <w:widowControl/>
              <w:suppressLineNumbers w:val="0"/>
              <w:jc w:val="center"/>
              <w:textAlignment w:val="center"/>
              <w:rPr>
                <w:rFonts w:ascii="宋体" w:cs="宋体"/>
                <w:sz w:val="20"/>
              </w:rPr>
            </w:pPr>
            <w:r>
              <w:rPr>
                <w:rFonts w:hint="eastAsia" w:ascii="仿宋_GB2312" w:hAnsi="宋体" w:eastAsia="仿宋_GB2312" w:cs="仿宋_GB2312"/>
                <w:i w:val="0"/>
                <w:iCs w:val="0"/>
                <w:color w:val="000000"/>
                <w:kern w:val="0"/>
                <w:sz w:val="20"/>
                <w:szCs w:val="20"/>
                <w:u w:val="none"/>
                <w:lang w:val="en-US" w:eastAsia="zh-CN" w:bidi="ar"/>
              </w:rPr>
              <w:t>定点医疗机构全覆盖</w:t>
            </w:r>
          </w:p>
        </w:tc>
      </w:tr>
      <w:tr w14:paraId="08CCF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D8AC9DC">
            <w:pPr>
              <w:rPr>
                <w:rFonts w:ascii="宋体" w:cs="宋体"/>
                <w:sz w:val="20"/>
              </w:rPr>
            </w:pPr>
          </w:p>
        </w:tc>
        <w:tc>
          <w:tcPr>
            <w:tcW w:w="723" w:type="dxa"/>
            <w:vMerge w:val="continue"/>
            <w:tcBorders>
              <w:tl2br w:val="nil"/>
              <w:tr2bl w:val="nil"/>
            </w:tcBorders>
            <w:vAlign w:val="center"/>
          </w:tcPr>
          <w:p w14:paraId="357F4959">
            <w:pPr>
              <w:rPr>
                <w:rFonts w:ascii="宋体" w:cs="宋体"/>
                <w:sz w:val="20"/>
              </w:rPr>
            </w:pPr>
          </w:p>
        </w:tc>
        <w:tc>
          <w:tcPr>
            <w:tcW w:w="759" w:type="dxa"/>
            <w:gridSpan w:val="2"/>
            <w:vMerge w:val="continue"/>
            <w:tcBorders>
              <w:tl2br w:val="nil"/>
              <w:tr2bl w:val="nil"/>
            </w:tcBorders>
            <w:vAlign w:val="center"/>
          </w:tcPr>
          <w:p w14:paraId="28779CFA">
            <w:pPr>
              <w:rPr>
                <w:rFonts w:ascii="宋体" w:cs="宋体"/>
                <w:sz w:val="20"/>
              </w:rPr>
            </w:pPr>
          </w:p>
        </w:tc>
        <w:tc>
          <w:tcPr>
            <w:tcW w:w="2872" w:type="dxa"/>
            <w:tcBorders>
              <w:tl2br w:val="nil"/>
              <w:tr2bl w:val="nil"/>
            </w:tcBorders>
            <w:vAlign w:val="center"/>
          </w:tcPr>
          <w:p w14:paraId="1E6E4BE3">
            <w:pPr>
              <w:rPr>
                <w:rFonts w:ascii="宋体" w:cs="宋体"/>
                <w:sz w:val="20"/>
              </w:rPr>
            </w:pPr>
            <w:r>
              <w:rPr>
                <w:rFonts w:hint="eastAsia"/>
                <w:sz w:val="20"/>
                <w:szCs w:val="20"/>
              </w:rPr>
              <w:t xml:space="preserve"> </w:t>
            </w:r>
            <w:r>
              <w:rPr>
                <w:rFonts w:hint="eastAsia"/>
                <w:sz w:val="20"/>
                <w:szCs w:val="20"/>
                <w:lang w:val="en-US" w:eastAsia="zh-CN"/>
              </w:rPr>
              <w:t xml:space="preserve">2:  </w:t>
            </w:r>
            <w:r>
              <w:rPr>
                <w:rFonts w:hint="eastAsia"/>
                <w:sz w:val="20"/>
                <w:szCs w:val="20"/>
                <w:lang w:eastAsia="zh-CN"/>
              </w:rPr>
              <w:t>审核规则及审核次数</w:t>
            </w:r>
          </w:p>
        </w:tc>
        <w:tc>
          <w:tcPr>
            <w:tcW w:w="4228" w:type="dxa"/>
            <w:gridSpan w:val="2"/>
            <w:tcBorders>
              <w:tl2br w:val="nil"/>
              <w:tr2bl w:val="nil"/>
            </w:tcBorders>
            <w:vAlign w:val="center"/>
          </w:tcPr>
          <w:p w14:paraId="51BD7F3A">
            <w:pPr>
              <w:rPr>
                <w:rFonts w:ascii="宋体" w:cs="宋体"/>
                <w:sz w:val="20"/>
              </w:rPr>
            </w:pPr>
            <w:r>
              <w:rPr>
                <w:rFonts w:hint="eastAsia"/>
                <w:sz w:val="20"/>
                <w:szCs w:val="20"/>
                <w:lang w:eastAsia="zh-CN"/>
              </w:rPr>
              <w:t>逐步实现全覆盖</w:t>
            </w:r>
          </w:p>
        </w:tc>
      </w:tr>
      <w:tr w14:paraId="43238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509381D">
            <w:pPr>
              <w:rPr>
                <w:rFonts w:ascii="宋体" w:cs="宋体"/>
                <w:sz w:val="20"/>
              </w:rPr>
            </w:pPr>
          </w:p>
        </w:tc>
        <w:tc>
          <w:tcPr>
            <w:tcW w:w="723" w:type="dxa"/>
            <w:vMerge w:val="continue"/>
            <w:tcBorders>
              <w:tl2br w:val="nil"/>
              <w:tr2bl w:val="nil"/>
            </w:tcBorders>
            <w:vAlign w:val="center"/>
          </w:tcPr>
          <w:p w14:paraId="312BE077">
            <w:pPr>
              <w:rPr>
                <w:rFonts w:ascii="宋体" w:cs="宋体"/>
                <w:sz w:val="20"/>
              </w:rPr>
            </w:pPr>
          </w:p>
        </w:tc>
        <w:tc>
          <w:tcPr>
            <w:tcW w:w="759" w:type="dxa"/>
            <w:gridSpan w:val="2"/>
            <w:vMerge w:val="restart"/>
            <w:tcBorders>
              <w:tl2br w:val="nil"/>
              <w:tr2bl w:val="nil"/>
            </w:tcBorders>
            <w:vAlign w:val="center"/>
          </w:tcPr>
          <w:p w14:paraId="1D29BF4C">
            <w:pPr>
              <w:jc w:val="center"/>
              <w:rPr>
                <w:sz w:val="20"/>
                <w:szCs w:val="20"/>
              </w:rPr>
            </w:pPr>
            <w:r>
              <w:rPr>
                <w:rFonts w:hint="eastAsia"/>
                <w:sz w:val="20"/>
                <w:szCs w:val="20"/>
              </w:rPr>
              <w:t>质量</w:t>
            </w:r>
          </w:p>
          <w:p w14:paraId="43C4B2A5">
            <w:pPr>
              <w:jc w:val="center"/>
              <w:rPr>
                <w:rFonts w:hint="eastAsia"/>
                <w:sz w:val="20"/>
                <w:szCs w:val="20"/>
              </w:rPr>
            </w:pPr>
            <w:r>
              <w:rPr>
                <w:rFonts w:hint="eastAsia"/>
                <w:sz w:val="20"/>
                <w:szCs w:val="20"/>
              </w:rPr>
              <w:t>指标</w:t>
            </w:r>
          </w:p>
          <w:p w14:paraId="0AE079AE">
            <w:pPr>
              <w:jc w:val="center"/>
              <w:rPr>
                <w:sz w:val="20"/>
                <w:szCs w:val="20"/>
              </w:rPr>
            </w:pPr>
            <w:r>
              <w:rPr>
                <w:rFonts w:hint="eastAsia"/>
                <w:sz w:val="20"/>
                <w:szCs w:val="20"/>
              </w:rPr>
              <w:t>时效</w:t>
            </w:r>
          </w:p>
          <w:p w14:paraId="70605C7D">
            <w:pPr>
              <w:jc w:val="center"/>
              <w:rPr>
                <w:rFonts w:ascii="宋体" w:cs="宋体"/>
                <w:sz w:val="20"/>
              </w:rPr>
            </w:pPr>
            <w:r>
              <w:rPr>
                <w:rFonts w:hint="eastAsia"/>
                <w:sz w:val="20"/>
                <w:szCs w:val="20"/>
              </w:rPr>
              <w:t>指标</w:t>
            </w:r>
          </w:p>
        </w:tc>
        <w:tc>
          <w:tcPr>
            <w:tcW w:w="2872" w:type="dxa"/>
            <w:tcBorders>
              <w:tl2br w:val="nil"/>
              <w:tr2bl w:val="nil"/>
            </w:tcBorders>
            <w:vAlign w:val="center"/>
          </w:tcPr>
          <w:p w14:paraId="2E56BF3C">
            <w:pPr>
              <w:rPr>
                <w:rFonts w:ascii="宋体" w:cs="宋体"/>
                <w:sz w:val="20"/>
              </w:rPr>
            </w:pPr>
            <w:r>
              <w:rPr>
                <w:rFonts w:hint="eastAsia"/>
                <w:sz w:val="20"/>
                <w:szCs w:val="20"/>
              </w:rPr>
              <w:t xml:space="preserve"> 1：</w:t>
            </w:r>
            <w:r>
              <w:rPr>
                <w:rFonts w:hint="eastAsia"/>
                <w:sz w:val="20"/>
                <w:szCs w:val="20"/>
                <w:lang w:eastAsia="zh-CN"/>
              </w:rPr>
              <w:t>违规监控提醒率</w:t>
            </w:r>
          </w:p>
        </w:tc>
        <w:tc>
          <w:tcPr>
            <w:tcW w:w="4228" w:type="dxa"/>
            <w:gridSpan w:val="2"/>
            <w:tcBorders>
              <w:tl2br w:val="nil"/>
              <w:tr2bl w:val="nil"/>
            </w:tcBorders>
            <w:vAlign w:val="center"/>
          </w:tcPr>
          <w:p w14:paraId="7A72C491">
            <w:pPr>
              <w:rPr>
                <w:rFonts w:ascii="宋体" w:cs="宋体"/>
                <w:sz w:val="20"/>
              </w:rPr>
            </w:pPr>
            <w:r>
              <w:rPr>
                <w:rFonts w:hint="eastAsia"/>
                <w:sz w:val="20"/>
                <w:szCs w:val="20"/>
              </w:rPr>
              <w:t>　</w:t>
            </w:r>
            <w:r>
              <w:rPr>
                <w:rFonts w:hint="eastAsia"/>
                <w:sz w:val="20"/>
                <w:szCs w:val="20"/>
                <w:lang w:val="en-US" w:eastAsia="zh-CN"/>
              </w:rPr>
              <w:t>100%</w:t>
            </w:r>
          </w:p>
        </w:tc>
      </w:tr>
      <w:tr w14:paraId="7B9A1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F9983D5">
            <w:pPr>
              <w:rPr>
                <w:rFonts w:ascii="宋体" w:cs="宋体"/>
                <w:sz w:val="20"/>
              </w:rPr>
            </w:pPr>
          </w:p>
        </w:tc>
        <w:tc>
          <w:tcPr>
            <w:tcW w:w="723" w:type="dxa"/>
            <w:vMerge w:val="continue"/>
            <w:tcBorders>
              <w:tl2br w:val="nil"/>
              <w:tr2bl w:val="nil"/>
            </w:tcBorders>
            <w:vAlign w:val="center"/>
          </w:tcPr>
          <w:p w14:paraId="7EF8063F">
            <w:pPr>
              <w:rPr>
                <w:rFonts w:ascii="宋体" w:cs="宋体"/>
                <w:sz w:val="20"/>
              </w:rPr>
            </w:pPr>
          </w:p>
        </w:tc>
        <w:tc>
          <w:tcPr>
            <w:tcW w:w="759" w:type="dxa"/>
            <w:gridSpan w:val="2"/>
            <w:vMerge w:val="continue"/>
            <w:tcBorders>
              <w:tl2br w:val="nil"/>
              <w:tr2bl w:val="nil"/>
            </w:tcBorders>
            <w:vAlign w:val="center"/>
          </w:tcPr>
          <w:p w14:paraId="2CDC351A">
            <w:pPr>
              <w:rPr>
                <w:rFonts w:ascii="宋体" w:cs="宋体"/>
                <w:sz w:val="20"/>
              </w:rPr>
            </w:pPr>
          </w:p>
        </w:tc>
        <w:tc>
          <w:tcPr>
            <w:tcW w:w="2872" w:type="dxa"/>
            <w:tcBorders>
              <w:tl2br w:val="nil"/>
              <w:tr2bl w:val="nil"/>
            </w:tcBorders>
            <w:vAlign w:val="center"/>
          </w:tcPr>
          <w:p w14:paraId="21F3C29D">
            <w:pPr>
              <w:rPr>
                <w:rFonts w:ascii="宋体" w:cs="宋体"/>
                <w:sz w:val="20"/>
              </w:rPr>
            </w:pPr>
            <w:r>
              <w:rPr>
                <w:rFonts w:hint="eastAsia"/>
                <w:sz w:val="20"/>
                <w:szCs w:val="20"/>
              </w:rPr>
              <w:t xml:space="preserve"> </w:t>
            </w:r>
            <w:r>
              <w:rPr>
                <w:rFonts w:hint="eastAsia"/>
                <w:sz w:val="20"/>
                <w:szCs w:val="20"/>
                <w:lang w:val="en-US" w:eastAsia="zh-CN"/>
              </w:rPr>
              <w:t>2：稽核效果</w:t>
            </w:r>
          </w:p>
        </w:tc>
        <w:tc>
          <w:tcPr>
            <w:tcW w:w="4228" w:type="dxa"/>
            <w:gridSpan w:val="2"/>
            <w:tcBorders>
              <w:tl2br w:val="nil"/>
              <w:tr2bl w:val="nil"/>
            </w:tcBorders>
            <w:vAlign w:val="center"/>
          </w:tcPr>
          <w:p w14:paraId="4E904CF6">
            <w:pPr>
              <w:rPr>
                <w:rFonts w:ascii="宋体" w:cs="宋体"/>
                <w:sz w:val="20"/>
              </w:rPr>
            </w:pPr>
            <w:r>
              <w:rPr>
                <w:rFonts w:hint="eastAsia"/>
                <w:sz w:val="20"/>
                <w:szCs w:val="20"/>
              </w:rPr>
              <w:t>　配合智能监控系统。有针对性地监督检查。有效遏制“过渡医疗”和欺诈骗保行为发生，提高资金使用效率。</w:t>
            </w:r>
          </w:p>
        </w:tc>
      </w:tr>
      <w:tr w14:paraId="04C63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66E7C8B">
            <w:pPr>
              <w:rPr>
                <w:rFonts w:ascii="宋体" w:cs="宋体"/>
                <w:sz w:val="20"/>
              </w:rPr>
            </w:pPr>
          </w:p>
        </w:tc>
        <w:tc>
          <w:tcPr>
            <w:tcW w:w="723" w:type="dxa"/>
            <w:vMerge w:val="continue"/>
            <w:tcBorders>
              <w:tl2br w:val="nil"/>
              <w:tr2bl w:val="nil"/>
            </w:tcBorders>
            <w:vAlign w:val="center"/>
          </w:tcPr>
          <w:p w14:paraId="254AFB26">
            <w:pPr>
              <w:rPr>
                <w:rFonts w:ascii="宋体" w:cs="宋体"/>
                <w:sz w:val="20"/>
              </w:rPr>
            </w:pPr>
          </w:p>
        </w:tc>
        <w:tc>
          <w:tcPr>
            <w:tcW w:w="759" w:type="dxa"/>
            <w:gridSpan w:val="2"/>
            <w:vMerge w:val="continue"/>
            <w:tcBorders>
              <w:tl2br w:val="nil"/>
              <w:tr2bl w:val="nil"/>
            </w:tcBorders>
            <w:vAlign w:val="center"/>
          </w:tcPr>
          <w:p w14:paraId="6629B3C1">
            <w:pPr>
              <w:jc w:val="center"/>
              <w:rPr>
                <w:rFonts w:ascii="宋体" w:cs="宋体"/>
                <w:sz w:val="20"/>
              </w:rPr>
            </w:pPr>
          </w:p>
        </w:tc>
        <w:tc>
          <w:tcPr>
            <w:tcW w:w="2872" w:type="dxa"/>
            <w:tcBorders>
              <w:tl2br w:val="nil"/>
              <w:tr2bl w:val="nil"/>
            </w:tcBorders>
            <w:vAlign w:val="center"/>
          </w:tcPr>
          <w:p w14:paraId="00F288D2">
            <w:pPr>
              <w:rPr>
                <w:rFonts w:ascii="宋体" w:cs="宋体"/>
                <w:sz w:val="20"/>
              </w:rPr>
            </w:pPr>
            <w:r>
              <w:rPr>
                <w:rFonts w:hint="eastAsia"/>
                <w:sz w:val="20"/>
                <w:szCs w:val="20"/>
                <w:lang w:val="en-US" w:eastAsia="zh-CN"/>
              </w:rPr>
              <w:t>3</w:t>
            </w:r>
            <w:r>
              <w:rPr>
                <w:rFonts w:hint="eastAsia"/>
                <w:sz w:val="20"/>
                <w:szCs w:val="20"/>
              </w:rPr>
              <w:t>：</w:t>
            </w:r>
            <w:r>
              <w:rPr>
                <w:rFonts w:hint="eastAsia"/>
                <w:sz w:val="20"/>
                <w:szCs w:val="20"/>
                <w:lang w:eastAsia="zh-CN"/>
              </w:rPr>
              <w:t>结果运用</w:t>
            </w:r>
          </w:p>
        </w:tc>
        <w:tc>
          <w:tcPr>
            <w:tcW w:w="4228" w:type="dxa"/>
            <w:gridSpan w:val="2"/>
            <w:tcBorders>
              <w:tl2br w:val="nil"/>
              <w:tr2bl w:val="nil"/>
            </w:tcBorders>
            <w:vAlign w:val="center"/>
          </w:tcPr>
          <w:p w14:paraId="44734730">
            <w:pPr>
              <w:rPr>
                <w:rFonts w:ascii="宋体" w:cs="宋体"/>
                <w:sz w:val="20"/>
              </w:rPr>
            </w:pPr>
            <w:r>
              <w:rPr>
                <w:rFonts w:hint="eastAsia"/>
                <w:sz w:val="20"/>
                <w:szCs w:val="20"/>
              </w:rPr>
              <w:t>　每年监控、审核结果</w:t>
            </w:r>
            <w:r>
              <w:rPr>
                <w:rFonts w:hint="eastAsia"/>
                <w:sz w:val="20"/>
                <w:szCs w:val="20"/>
                <w:lang w:eastAsia="zh-CN"/>
              </w:rPr>
              <w:t>与</w:t>
            </w:r>
            <w:bookmarkStart w:id="0" w:name="_GoBack"/>
            <w:bookmarkEnd w:id="0"/>
            <w:r>
              <w:rPr>
                <w:rFonts w:hint="eastAsia"/>
                <w:sz w:val="20"/>
                <w:szCs w:val="20"/>
              </w:rPr>
              <w:t>各定点机构总额控制限额</w:t>
            </w:r>
            <w:r>
              <w:rPr>
                <w:rFonts w:hint="eastAsia"/>
                <w:sz w:val="20"/>
                <w:szCs w:val="20"/>
                <w:lang w:eastAsia="zh-CN"/>
              </w:rPr>
              <w:t>挂钩</w:t>
            </w:r>
            <w:r>
              <w:rPr>
                <w:rFonts w:hint="eastAsia"/>
                <w:sz w:val="20"/>
                <w:szCs w:val="20"/>
              </w:rPr>
              <w:t>，节奖超罚。</w:t>
            </w:r>
            <w:r>
              <w:rPr>
                <w:rFonts w:hint="eastAsia"/>
                <w:sz w:val="20"/>
                <w:szCs w:val="20"/>
                <w:lang w:eastAsia="zh-CN"/>
              </w:rPr>
              <w:t>增强</w:t>
            </w:r>
            <w:r>
              <w:rPr>
                <w:rFonts w:hint="eastAsia"/>
                <w:sz w:val="20"/>
                <w:szCs w:val="20"/>
              </w:rPr>
              <w:t>定点医疗机构自律意识。</w:t>
            </w:r>
          </w:p>
        </w:tc>
      </w:tr>
      <w:tr w14:paraId="1D32A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7405E71">
            <w:pPr>
              <w:rPr>
                <w:rFonts w:ascii="宋体" w:cs="宋体"/>
                <w:sz w:val="20"/>
              </w:rPr>
            </w:pPr>
          </w:p>
        </w:tc>
        <w:tc>
          <w:tcPr>
            <w:tcW w:w="723" w:type="dxa"/>
            <w:vMerge w:val="continue"/>
            <w:tcBorders>
              <w:tl2br w:val="nil"/>
              <w:tr2bl w:val="nil"/>
            </w:tcBorders>
            <w:vAlign w:val="center"/>
          </w:tcPr>
          <w:p w14:paraId="02C034F3">
            <w:pPr>
              <w:rPr>
                <w:rFonts w:ascii="宋体" w:cs="宋体"/>
                <w:sz w:val="20"/>
              </w:rPr>
            </w:pPr>
          </w:p>
        </w:tc>
        <w:tc>
          <w:tcPr>
            <w:tcW w:w="759" w:type="dxa"/>
            <w:gridSpan w:val="2"/>
            <w:tcBorders>
              <w:tl2br w:val="nil"/>
              <w:tr2bl w:val="nil"/>
            </w:tcBorders>
            <w:vAlign w:val="center"/>
          </w:tcPr>
          <w:p w14:paraId="27F80E36">
            <w:pPr>
              <w:jc w:val="center"/>
              <w:rPr>
                <w:sz w:val="20"/>
                <w:szCs w:val="20"/>
              </w:rPr>
            </w:pPr>
            <w:r>
              <w:rPr>
                <w:rFonts w:hint="eastAsia"/>
                <w:sz w:val="20"/>
                <w:szCs w:val="20"/>
              </w:rPr>
              <w:t>时效</w:t>
            </w:r>
          </w:p>
          <w:p w14:paraId="7C5C1211">
            <w:pPr>
              <w:ind w:firstLine="233" w:firstLineChars="0"/>
              <w:rPr>
                <w:rFonts w:ascii="宋体" w:cs="宋体"/>
                <w:sz w:val="20"/>
              </w:rPr>
            </w:pPr>
            <w:r>
              <w:rPr>
                <w:rFonts w:hint="eastAsia"/>
                <w:sz w:val="20"/>
                <w:szCs w:val="20"/>
              </w:rPr>
              <w:t>指标</w:t>
            </w:r>
          </w:p>
        </w:tc>
        <w:tc>
          <w:tcPr>
            <w:tcW w:w="2872" w:type="dxa"/>
            <w:tcBorders>
              <w:tl2br w:val="nil"/>
              <w:tr2bl w:val="nil"/>
            </w:tcBorders>
            <w:vAlign w:val="center"/>
          </w:tcPr>
          <w:p w14:paraId="78F945A8">
            <w:pPr>
              <w:rPr>
                <w:rFonts w:ascii="宋体" w:cs="宋体"/>
                <w:sz w:val="20"/>
              </w:rPr>
            </w:pPr>
            <w:r>
              <w:rPr>
                <w:rFonts w:hint="eastAsia"/>
                <w:sz w:val="20"/>
                <w:szCs w:val="20"/>
              </w:rPr>
              <w:t xml:space="preserve"> 完成及时性</w:t>
            </w:r>
          </w:p>
        </w:tc>
        <w:tc>
          <w:tcPr>
            <w:tcW w:w="4228" w:type="dxa"/>
            <w:gridSpan w:val="2"/>
            <w:tcBorders>
              <w:tl2br w:val="nil"/>
              <w:tr2bl w:val="nil"/>
            </w:tcBorders>
            <w:vAlign w:val="center"/>
          </w:tcPr>
          <w:p w14:paraId="2EEADDCE">
            <w:pPr>
              <w:rPr>
                <w:rFonts w:ascii="宋体" w:cs="宋体"/>
                <w:sz w:val="20"/>
              </w:rPr>
            </w:pPr>
            <w:r>
              <w:rPr>
                <w:rFonts w:hint="eastAsia"/>
                <w:sz w:val="20"/>
                <w:szCs w:val="20"/>
              </w:rPr>
              <w:t>　现场稽查、争议问题当月完成。</w:t>
            </w:r>
          </w:p>
        </w:tc>
      </w:tr>
      <w:tr w14:paraId="663EC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6EE3DE0">
            <w:pPr>
              <w:rPr>
                <w:rFonts w:ascii="宋体" w:cs="宋体"/>
                <w:sz w:val="20"/>
              </w:rPr>
            </w:pPr>
          </w:p>
        </w:tc>
        <w:tc>
          <w:tcPr>
            <w:tcW w:w="723" w:type="dxa"/>
            <w:vMerge w:val="continue"/>
            <w:tcBorders>
              <w:tl2br w:val="nil"/>
              <w:tr2bl w:val="nil"/>
            </w:tcBorders>
            <w:vAlign w:val="center"/>
          </w:tcPr>
          <w:p w14:paraId="4EF7AE63">
            <w:pPr>
              <w:rPr>
                <w:rFonts w:ascii="宋体" w:cs="宋体"/>
                <w:sz w:val="20"/>
              </w:rPr>
            </w:pPr>
          </w:p>
        </w:tc>
        <w:tc>
          <w:tcPr>
            <w:tcW w:w="759" w:type="dxa"/>
            <w:gridSpan w:val="2"/>
            <w:tcBorders>
              <w:tl2br w:val="nil"/>
              <w:tr2bl w:val="nil"/>
            </w:tcBorders>
            <w:vAlign w:val="center"/>
          </w:tcPr>
          <w:p w14:paraId="6626F900">
            <w:pPr>
              <w:jc w:val="center"/>
              <w:rPr>
                <w:rFonts w:ascii="宋体" w:cs="宋体"/>
                <w:sz w:val="20"/>
              </w:rPr>
            </w:pPr>
            <w:r>
              <w:rPr>
                <w:rFonts w:hint="eastAsia"/>
                <w:sz w:val="20"/>
                <w:szCs w:val="20"/>
              </w:rPr>
              <w:t>社会效益指标</w:t>
            </w:r>
          </w:p>
        </w:tc>
        <w:tc>
          <w:tcPr>
            <w:tcW w:w="2872" w:type="dxa"/>
            <w:tcBorders>
              <w:tl2br w:val="nil"/>
              <w:tr2bl w:val="nil"/>
            </w:tcBorders>
            <w:vAlign w:val="center"/>
          </w:tcPr>
          <w:p w14:paraId="10E48A3B">
            <w:pPr>
              <w:rPr>
                <w:rFonts w:ascii="宋体" w:cs="宋体"/>
                <w:sz w:val="20"/>
              </w:rPr>
            </w:pPr>
            <w:r>
              <w:rPr>
                <w:rFonts w:hint="eastAsia"/>
                <w:sz w:val="20"/>
                <w:szCs w:val="20"/>
              </w:rPr>
              <w:t>项目效益</w:t>
            </w:r>
          </w:p>
        </w:tc>
        <w:tc>
          <w:tcPr>
            <w:tcW w:w="4228" w:type="dxa"/>
            <w:gridSpan w:val="2"/>
            <w:tcBorders>
              <w:tl2br w:val="nil"/>
              <w:tr2bl w:val="nil"/>
            </w:tcBorders>
            <w:vAlign w:val="center"/>
          </w:tcPr>
          <w:p w14:paraId="1B66CCEC">
            <w:pPr>
              <w:rPr>
                <w:rFonts w:ascii="宋体" w:cs="宋体"/>
                <w:sz w:val="20"/>
              </w:rPr>
            </w:pPr>
            <w:r>
              <w:rPr>
                <w:rFonts w:hint="eastAsia"/>
                <w:sz w:val="20"/>
                <w:szCs w:val="20"/>
              </w:rPr>
              <w:t>　规范就医行为 改善就医环境。通过智能审核系统的事前提醒</w:t>
            </w:r>
            <w:r>
              <w:rPr>
                <w:rFonts w:hint="eastAsia"/>
                <w:sz w:val="20"/>
                <w:szCs w:val="20"/>
                <w:lang w:eastAsia="zh-CN"/>
              </w:rPr>
              <w:t>，</w:t>
            </w:r>
            <w:r>
              <w:rPr>
                <w:rFonts w:hint="eastAsia"/>
                <w:sz w:val="20"/>
                <w:szCs w:val="20"/>
              </w:rPr>
              <w:t>事中监督</w:t>
            </w:r>
            <w:r>
              <w:rPr>
                <w:rFonts w:hint="eastAsia"/>
                <w:sz w:val="20"/>
                <w:szCs w:val="20"/>
                <w:lang w:eastAsia="zh-CN"/>
              </w:rPr>
              <w:t>，</w:t>
            </w:r>
            <w:r>
              <w:rPr>
                <w:rFonts w:hint="eastAsia"/>
                <w:sz w:val="20"/>
                <w:szCs w:val="20"/>
              </w:rPr>
              <w:t>事后审核扣款.有效规范医疗服务行为</w:t>
            </w:r>
            <w:r>
              <w:rPr>
                <w:rFonts w:hint="eastAsia"/>
                <w:sz w:val="20"/>
                <w:szCs w:val="20"/>
                <w:lang w:eastAsia="zh-CN"/>
              </w:rPr>
              <w:t>，</w:t>
            </w:r>
            <w:r>
              <w:rPr>
                <w:rFonts w:hint="eastAsia"/>
                <w:sz w:val="20"/>
                <w:szCs w:val="20"/>
              </w:rPr>
              <w:t>改善就医环境</w:t>
            </w:r>
            <w:r>
              <w:rPr>
                <w:rFonts w:hint="eastAsia"/>
                <w:sz w:val="20"/>
                <w:szCs w:val="20"/>
                <w:lang w:eastAsia="zh-CN"/>
              </w:rPr>
              <w:t>，</w:t>
            </w:r>
            <w:r>
              <w:rPr>
                <w:rFonts w:hint="eastAsia"/>
                <w:sz w:val="20"/>
                <w:szCs w:val="20"/>
              </w:rPr>
              <w:t>防止</w:t>
            </w:r>
            <w:r>
              <w:rPr>
                <w:rFonts w:hint="eastAsia"/>
                <w:sz w:val="20"/>
                <w:szCs w:val="20"/>
                <w:lang w:eastAsia="zh-CN"/>
              </w:rPr>
              <w:t>过度</w:t>
            </w:r>
            <w:r>
              <w:rPr>
                <w:rFonts w:hint="eastAsia"/>
                <w:sz w:val="20"/>
                <w:szCs w:val="20"/>
              </w:rPr>
              <w:t>医疗减少基金流失</w:t>
            </w:r>
            <w:r>
              <w:rPr>
                <w:rFonts w:hint="eastAsia"/>
                <w:sz w:val="20"/>
                <w:szCs w:val="20"/>
                <w:lang w:eastAsia="zh-CN"/>
              </w:rPr>
              <w:t>，</w:t>
            </w:r>
            <w:r>
              <w:rPr>
                <w:rFonts w:hint="eastAsia"/>
                <w:sz w:val="20"/>
                <w:szCs w:val="20"/>
              </w:rPr>
              <w:t>提高医疗保险基金使用效率。</w:t>
            </w:r>
          </w:p>
        </w:tc>
      </w:tr>
      <w:tr w14:paraId="345F4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2CF733F">
            <w:pPr>
              <w:rPr>
                <w:rFonts w:ascii="宋体" w:cs="宋体"/>
                <w:sz w:val="20"/>
              </w:rPr>
            </w:pPr>
          </w:p>
        </w:tc>
        <w:tc>
          <w:tcPr>
            <w:tcW w:w="723" w:type="dxa"/>
            <w:vMerge w:val="continue"/>
            <w:tcBorders>
              <w:tl2br w:val="nil"/>
              <w:tr2bl w:val="nil"/>
            </w:tcBorders>
            <w:vAlign w:val="center"/>
          </w:tcPr>
          <w:p w14:paraId="3341E3F1">
            <w:pPr>
              <w:rPr>
                <w:rFonts w:ascii="宋体" w:cs="宋体"/>
                <w:sz w:val="20"/>
              </w:rPr>
            </w:pPr>
          </w:p>
        </w:tc>
        <w:tc>
          <w:tcPr>
            <w:tcW w:w="759" w:type="dxa"/>
            <w:gridSpan w:val="2"/>
            <w:tcBorders>
              <w:tl2br w:val="nil"/>
              <w:tr2bl w:val="nil"/>
            </w:tcBorders>
            <w:vAlign w:val="center"/>
          </w:tcPr>
          <w:p w14:paraId="6E82DC00">
            <w:pPr>
              <w:jc w:val="center"/>
              <w:rPr>
                <w:rFonts w:ascii="宋体" w:cs="宋体"/>
                <w:sz w:val="20"/>
              </w:rPr>
            </w:pPr>
            <w:r>
              <w:rPr>
                <w:rFonts w:hint="eastAsia"/>
                <w:sz w:val="20"/>
                <w:szCs w:val="20"/>
              </w:rPr>
              <w:t>可持续影响</w:t>
            </w:r>
            <w:r>
              <w:rPr>
                <w:rFonts w:hint="eastAsia"/>
                <w:sz w:val="20"/>
                <w:szCs w:val="20"/>
              </w:rPr>
              <w:br w:type="textWrapping"/>
            </w:r>
            <w:r>
              <w:rPr>
                <w:rFonts w:hint="eastAsia"/>
                <w:sz w:val="20"/>
                <w:szCs w:val="20"/>
              </w:rPr>
              <w:t>指标</w:t>
            </w:r>
          </w:p>
        </w:tc>
        <w:tc>
          <w:tcPr>
            <w:tcW w:w="2872" w:type="dxa"/>
            <w:tcBorders>
              <w:tl2br w:val="nil"/>
              <w:tr2bl w:val="nil"/>
            </w:tcBorders>
            <w:vAlign w:val="center"/>
          </w:tcPr>
          <w:p w14:paraId="1092B005">
            <w:pPr>
              <w:rPr>
                <w:rFonts w:ascii="宋体" w:cs="宋体"/>
                <w:sz w:val="20"/>
              </w:rPr>
            </w:pPr>
            <w:r>
              <w:rPr>
                <w:rFonts w:hint="eastAsia"/>
                <w:sz w:val="20"/>
                <w:szCs w:val="20"/>
              </w:rPr>
              <w:t>基金可持续性</w:t>
            </w:r>
          </w:p>
        </w:tc>
        <w:tc>
          <w:tcPr>
            <w:tcW w:w="4228" w:type="dxa"/>
            <w:gridSpan w:val="2"/>
            <w:tcBorders>
              <w:tl2br w:val="nil"/>
              <w:tr2bl w:val="nil"/>
            </w:tcBorders>
            <w:vAlign w:val="center"/>
          </w:tcPr>
          <w:p w14:paraId="4F01DFEC">
            <w:pPr>
              <w:rPr>
                <w:rFonts w:ascii="宋体" w:cs="宋体"/>
                <w:sz w:val="20"/>
              </w:rPr>
            </w:pPr>
            <w:r>
              <w:rPr>
                <w:rFonts w:hint="eastAsia"/>
                <w:sz w:val="20"/>
                <w:szCs w:val="20"/>
              </w:rPr>
              <w:t>　基金支撑能力保持在6个月以上</w:t>
            </w:r>
            <w:r>
              <w:rPr>
                <w:rFonts w:hint="eastAsia"/>
                <w:sz w:val="20"/>
                <w:szCs w:val="20"/>
                <w:lang w:eastAsia="zh-CN"/>
              </w:rPr>
              <w:t>，</w:t>
            </w:r>
            <w:r>
              <w:rPr>
                <w:rFonts w:hint="eastAsia"/>
                <w:sz w:val="20"/>
                <w:szCs w:val="20"/>
                <w:lang w:val="en-US" w:eastAsia="zh-CN"/>
              </w:rPr>
              <w:t>确保医疗保险持续运行</w:t>
            </w:r>
          </w:p>
        </w:tc>
      </w:tr>
      <w:tr w14:paraId="520B2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5379F42">
            <w:pPr>
              <w:rPr>
                <w:rFonts w:ascii="宋体" w:cs="宋体"/>
                <w:sz w:val="20"/>
              </w:rPr>
            </w:pPr>
          </w:p>
        </w:tc>
        <w:tc>
          <w:tcPr>
            <w:tcW w:w="723" w:type="dxa"/>
            <w:vMerge w:val="restart"/>
            <w:tcBorders>
              <w:tl2br w:val="nil"/>
              <w:tr2bl w:val="nil"/>
            </w:tcBorders>
            <w:vAlign w:val="center"/>
          </w:tcPr>
          <w:p w14:paraId="1F1F4D5C">
            <w:pPr>
              <w:jc w:val="center"/>
              <w:rPr>
                <w:rFonts w:ascii="宋体" w:cs="宋体"/>
                <w:sz w:val="20"/>
              </w:rPr>
            </w:pPr>
            <w:r>
              <w:rPr>
                <w:rFonts w:hint="eastAsia"/>
                <w:sz w:val="20"/>
                <w:szCs w:val="20"/>
              </w:rPr>
              <w:t>满意度指标</w:t>
            </w:r>
          </w:p>
        </w:tc>
        <w:tc>
          <w:tcPr>
            <w:tcW w:w="759" w:type="dxa"/>
            <w:gridSpan w:val="2"/>
            <w:vMerge w:val="restart"/>
            <w:tcBorders>
              <w:tl2br w:val="nil"/>
              <w:tr2bl w:val="nil"/>
            </w:tcBorders>
            <w:vAlign w:val="center"/>
          </w:tcPr>
          <w:p w14:paraId="02673295">
            <w:pPr>
              <w:jc w:val="center"/>
              <w:rPr>
                <w:rFonts w:ascii="宋体" w:cs="宋体"/>
                <w:sz w:val="20"/>
              </w:rPr>
            </w:pPr>
            <w:r>
              <w:rPr>
                <w:rFonts w:hint="eastAsia"/>
                <w:sz w:val="20"/>
                <w:szCs w:val="20"/>
              </w:rPr>
              <w:t>服务对象满意度指标</w:t>
            </w:r>
          </w:p>
        </w:tc>
        <w:tc>
          <w:tcPr>
            <w:tcW w:w="2872" w:type="dxa"/>
            <w:tcBorders>
              <w:tl2br w:val="nil"/>
              <w:tr2bl w:val="nil"/>
            </w:tcBorders>
            <w:vAlign w:val="center"/>
          </w:tcPr>
          <w:p w14:paraId="58DD793C">
            <w:pPr>
              <w:rPr>
                <w:rFonts w:hint="eastAsia"/>
                <w:sz w:val="20"/>
                <w:szCs w:val="20"/>
              </w:rPr>
            </w:pPr>
            <w:r>
              <w:rPr>
                <w:rFonts w:hint="eastAsia"/>
                <w:sz w:val="20"/>
                <w:szCs w:val="20"/>
              </w:rPr>
              <w:t xml:space="preserve"> 服务对象</w:t>
            </w:r>
          </w:p>
          <w:p w14:paraId="7B0B63FA">
            <w:pPr>
              <w:rPr>
                <w:rFonts w:ascii="宋体" w:cs="宋体"/>
                <w:sz w:val="20"/>
              </w:rPr>
            </w:pPr>
            <w:r>
              <w:rPr>
                <w:rFonts w:hint="eastAsia"/>
                <w:sz w:val="20"/>
                <w:szCs w:val="20"/>
              </w:rPr>
              <w:t>满意度</w:t>
            </w:r>
          </w:p>
        </w:tc>
        <w:tc>
          <w:tcPr>
            <w:tcW w:w="4228" w:type="dxa"/>
            <w:gridSpan w:val="2"/>
            <w:tcBorders>
              <w:tl2br w:val="nil"/>
              <w:tr2bl w:val="nil"/>
            </w:tcBorders>
            <w:vAlign w:val="center"/>
          </w:tcPr>
          <w:p w14:paraId="7EF0982E">
            <w:pPr>
              <w:jc w:val="center"/>
              <w:rPr>
                <w:rFonts w:ascii="宋体" w:cs="宋体"/>
                <w:sz w:val="20"/>
              </w:rPr>
            </w:pPr>
            <w:r>
              <w:rPr>
                <w:rFonts w:hint="eastAsia" w:ascii="宋体" w:hAnsi="宋体" w:cs="宋体"/>
                <w:sz w:val="20"/>
                <w:szCs w:val="20"/>
                <w:lang w:val="en-US" w:eastAsia="zh-CN"/>
              </w:rPr>
              <w:t>98%</w:t>
            </w:r>
          </w:p>
        </w:tc>
      </w:tr>
      <w:tr w14:paraId="7F44A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19DA8D7">
            <w:pPr>
              <w:rPr>
                <w:rFonts w:ascii="宋体" w:cs="宋体"/>
                <w:sz w:val="20"/>
              </w:rPr>
            </w:pPr>
          </w:p>
        </w:tc>
        <w:tc>
          <w:tcPr>
            <w:tcW w:w="723" w:type="dxa"/>
            <w:vMerge w:val="continue"/>
            <w:tcBorders>
              <w:tl2br w:val="nil"/>
              <w:tr2bl w:val="nil"/>
            </w:tcBorders>
            <w:vAlign w:val="center"/>
          </w:tcPr>
          <w:p w14:paraId="79FEEE06">
            <w:pPr>
              <w:rPr>
                <w:rFonts w:ascii="宋体" w:cs="宋体"/>
                <w:sz w:val="20"/>
              </w:rPr>
            </w:pPr>
          </w:p>
        </w:tc>
        <w:tc>
          <w:tcPr>
            <w:tcW w:w="759" w:type="dxa"/>
            <w:gridSpan w:val="2"/>
            <w:vMerge w:val="continue"/>
            <w:tcBorders>
              <w:tl2br w:val="nil"/>
              <w:tr2bl w:val="nil"/>
            </w:tcBorders>
            <w:vAlign w:val="center"/>
          </w:tcPr>
          <w:p w14:paraId="192F164F">
            <w:pPr>
              <w:rPr>
                <w:rFonts w:ascii="宋体" w:cs="宋体"/>
                <w:sz w:val="20"/>
              </w:rPr>
            </w:pPr>
          </w:p>
        </w:tc>
        <w:tc>
          <w:tcPr>
            <w:tcW w:w="2872" w:type="dxa"/>
            <w:tcBorders>
              <w:tl2br w:val="nil"/>
              <w:tr2bl w:val="nil"/>
            </w:tcBorders>
            <w:vAlign w:val="center"/>
          </w:tcPr>
          <w:p w14:paraId="6E498D10">
            <w:pPr>
              <w:rPr>
                <w:rFonts w:ascii="宋体" w:cs="宋体"/>
                <w:sz w:val="20"/>
              </w:rPr>
            </w:pPr>
            <w:r>
              <w:rPr>
                <w:rFonts w:hint="eastAsia"/>
                <w:sz w:val="20"/>
                <w:szCs w:val="20"/>
              </w:rPr>
              <w:t xml:space="preserve"> 参保人员满意度</w:t>
            </w:r>
          </w:p>
        </w:tc>
        <w:tc>
          <w:tcPr>
            <w:tcW w:w="4228" w:type="dxa"/>
            <w:gridSpan w:val="2"/>
            <w:tcBorders>
              <w:tl2br w:val="nil"/>
              <w:tr2bl w:val="nil"/>
            </w:tcBorders>
            <w:vAlign w:val="center"/>
          </w:tcPr>
          <w:p w14:paraId="4A4D4311">
            <w:pPr>
              <w:jc w:val="center"/>
              <w:rPr>
                <w:rFonts w:ascii="宋体" w:cs="宋体"/>
                <w:sz w:val="20"/>
              </w:rPr>
            </w:pPr>
            <w:r>
              <w:rPr>
                <w:rFonts w:hint="eastAsia"/>
                <w:sz w:val="20"/>
                <w:szCs w:val="20"/>
              </w:rPr>
              <w:t>　</w:t>
            </w:r>
            <w:r>
              <w:rPr>
                <w:rFonts w:hint="eastAsia"/>
                <w:sz w:val="20"/>
                <w:szCs w:val="20"/>
                <w:lang w:val="en-US" w:eastAsia="zh-CN"/>
              </w:rPr>
              <w:t>98%</w:t>
            </w:r>
          </w:p>
        </w:tc>
      </w:tr>
      <w:tr w14:paraId="03CFB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restart"/>
            <w:tcBorders>
              <w:tl2br w:val="nil"/>
              <w:tr2bl w:val="nil"/>
            </w:tcBorders>
            <w:vAlign w:val="center"/>
          </w:tcPr>
          <w:p w14:paraId="74F6549E">
            <w:pPr>
              <w:jc w:val="center"/>
              <w:rPr>
                <w:rFonts w:ascii="宋体" w:cs="宋体"/>
                <w:sz w:val="20"/>
              </w:rPr>
            </w:pPr>
            <w:r>
              <w:rPr>
                <w:rFonts w:hint="eastAsia"/>
                <w:sz w:val="20"/>
                <w:szCs w:val="20"/>
              </w:rPr>
              <w:t>绩</w:t>
            </w:r>
            <w:r>
              <w:rPr>
                <w:rFonts w:hint="eastAsia"/>
                <w:sz w:val="20"/>
                <w:szCs w:val="20"/>
              </w:rPr>
              <w:br w:type="textWrapping"/>
            </w:r>
            <w:r>
              <w:rPr>
                <w:rFonts w:hint="eastAsia"/>
                <w:sz w:val="20"/>
                <w:szCs w:val="20"/>
              </w:rPr>
              <w:t>效</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723" w:type="dxa"/>
            <w:tcBorders>
              <w:tl2br w:val="nil"/>
              <w:tr2bl w:val="nil"/>
            </w:tcBorders>
            <w:vAlign w:val="center"/>
          </w:tcPr>
          <w:p w14:paraId="60639594">
            <w:pPr>
              <w:jc w:val="center"/>
              <w:rPr>
                <w:rFonts w:ascii="宋体" w:cs="宋体"/>
                <w:sz w:val="20"/>
              </w:rPr>
            </w:pPr>
            <w:r>
              <w:rPr>
                <w:rFonts w:hint="eastAsia"/>
                <w:sz w:val="20"/>
                <w:szCs w:val="20"/>
              </w:rPr>
              <w:t>一级</w:t>
            </w:r>
            <w:r>
              <w:rPr>
                <w:rFonts w:hint="eastAsia"/>
                <w:sz w:val="20"/>
                <w:szCs w:val="20"/>
              </w:rPr>
              <w:br w:type="textWrapping"/>
            </w:r>
            <w:r>
              <w:rPr>
                <w:rFonts w:hint="eastAsia"/>
                <w:sz w:val="20"/>
                <w:szCs w:val="20"/>
              </w:rPr>
              <w:t>指标</w:t>
            </w:r>
          </w:p>
        </w:tc>
        <w:tc>
          <w:tcPr>
            <w:tcW w:w="759" w:type="dxa"/>
            <w:gridSpan w:val="2"/>
            <w:tcBorders>
              <w:tl2br w:val="nil"/>
              <w:tr2bl w:val="nil"/>
            </w:tcBorders>
            <w:vAlign w:val="center"/>
          </w:tcPr>
          <w:p w14:paraId="58346A83">
            <w:pPr>
              <w:jc w:val="center"/>
              <w:rPr>
                <w:sz w:val="20"/>
                <w:szCs w:val="20"/>
              </w:rPr>
            </w:pPr>
            <w:r>
              <w:rPr>
                <w:rFonts w:hint="eastAsia"/>
                <w:sz w:val="20"/>
                <w:szCs w:val="20"/>
              </w:rPr>
              <w:t>二级</w:t>
            </w:r>
          </w:p>
          <w:p w14:paraId="121BF757">
            <w:pPr>
              <w:jc w:val="center"/>
              <w:rPr>
                <w:rFonts w:ascii="宋体" w:cs="宋体"/>
                <w:sz w:val="20"/>
              </w:rPr>
            </w:pPr>
            <w:r>
              <w:rPr>
                <w:rFonts w:hint="eastAsia"/>
                <w:sz w:val="20"/>
                <w:szCs w:val="20"/>
              </w:rPr>
              <w:t>指标</w:t>
            </w:r>
          </w:p>
        </w:tc>
        <w:tc>
          <w:tcPr>
            <w:tcW w:w="2872" w:type="dxa"/>
            <w:tcBorders>
              <w:tl2br w:val="nil"/>
              <w:tr2bl w:val="nil"/>
            </w:tcBorders>
            <w:vAlign w:val="center"/>
          </w:tcPr>
          <w:p w14:paraId="7C6EE996">
            <w:pPr>
              <w:jc w:val="center"/>
              <w:rPr>
                <w:rFonts w:ascii="宋体" w:cs="宋体"/>
                <w:sz w:val="20"/>
              </w:rPr>
            </w:pPr>
            <w:r>
              <w:rPr>
                <w:rFonts w:hint="eastAsia"/>
                <w:sz w:val="20"/>
                <w:szCs w:val="20"/>
              </w:rPr>
              <w:t>三级指标</w:t>
            </w:r>
          </w:p>
        </w:tc>
        <w:tc>
          <w:tcPr>
            <w:tcW w:w="4228" w:type="dxa"/>
            <w:gridSpan w:val="2"/>
            <w:tcBorders>
              <w:tl2br w:val="nil"/>
              <w:tr2bl w:val="nil"/>
            </w:tcBorders>
            <w:vAlign w:val="center"/>
          </w:tcPr>
          <w:p w14:paraId="08C45862">
            <w:pPr>
              <w:jc w:val="center"/>
              <w:rPr>
                <w:rFonts w:ascii="宋体" w:cs="宋体"/>
                <w:sz w:val="20"/>
              </w:rPr>
            </w:pPr>
            <w:r>
              <w:rPr>
                <w:rFonts w:hint="eastAsia"/>
                <w:sz w:val="20"/>
                <w:szCs w:val="20"/>
              </w:rPr>
              <w:t>指标值</w:t>
            </w:r>
          </w:p>
        </w:tc>
      </w:tr>
      <w:tr w14:paraId="15726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2DAE9A1">
            <w:pPr>
              <w:rPr>
                <w:rFonts w:ascii="宋体" w:cs="宋体"/>
                <w:sz w:val="20"/>
              </w:rPr>
            </w:pPr>
          </w:p>
        </w:tc>
        <w:tc>
          <w:tcPr>
            <w:tcW w:w="723" w:type="dxa"/>
            <w:vMerge w:val="restart"/>
            <w:tcBorders>
              <w:tl2br w:val="nil"/>
              <w:tr2bl w:val="nil"/>
            </w:tcBorders>
            <w:vAlign w:val="center"/>
          </w:tcPr>
          <w:p w14:paraId="4E810230">
            <w:pPr>
              <w:jc w:val="center"/>
              <w:rPr>
                <w:rFonts w:ascii="宋体" w:cs="宋体"/>
                <w:sz w:val="20"/>
              </w:rPr>
            </w:pPr>
            <w:r>
              <w:rPr>
                <w:rFonts w:hint="eastAsia"/>
                <w:sz w:val="20"/>
                <w:szCs w:val="20"/>
              </w:rPr>
              <w:t>产</w:t>
            </w:r>
            <w:r>
              <w:rPr>
                <w:rFonts w:hint="eastAsia"/>
                <w:sz w:val="20"/>
                <w:szCs w:val="20"/>
              </w:rPr>
              <w:br w:type="textWrapping"/>
            </w:r>
            <w:r>
              <w:rPr>
                <w:rFonts w:hint="eastAsia"/>
                <w:sz w:val="20"/>
                <w:szCs w:val="20"/>
              </w:rPr>
              <w:t>出</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759" w:type="dxa"/>
            <w:gridSpan w:val="2"/>
            <w:vMerge w:val="restart"/>
            <w:tcBorders>
              <w:tl2br w:val="nil"/>
              <w:tr2bl w:val="nil"/>
            </w:tcBorders>
            <w:vAlign w:val="center"/>
          </w:tcPr>
          <w:p w14:paraId="3EEAA154">
            <w:pPr>
              <w:jc w:val="center"/>
              <w:rPr>
                <w:sz w:val="20"/>
                <w:szCs w:val="20"/>
              </w:rPr>
            </w:pPr>
            <w:r>
              <w:rPr>
                <w:rFonts w:hint="eastAsia"/>
                <w:sz w:val="20"/>
                <w:szCs w:val="20"/>
              </w:rPr>
              <w:t>数量</w:t>
            </w:r>
          </w:p>
          <w:p w14:paraId="1F7E556E">
            <w:pPr>
              <w:jc w:val="center"/>
              <w:rPr>
                <w:rFonts w:ascii="宋体" w:cs="宋体"/>
                <w:sz w:val="20"/>
              </w:rPr>
            </w:pPr>
            <w:r>
              <w:rPr>
                <w:rFonts w:hint="eastAsia"/>
                <w:sz w:val="20"/>
                <w:szCs w:val="20"/>
              </w:rPr>
              <w:t>指标</w:t>
            </w:r>
          </w:p>
        </w:tc>
        <w:tc>
          <w:tcPr>
            <w:tcW w:w="2872" w:type="dxa"/>
            <w:tcBorders>
              <w:tl2br w:val="nil"/>
              <w:tr2bl w:val="nil"/>
            </w:tcBorders>
            <w:vAlign w:val="center"/>
          </w:tcPr>
          <w:p w14:paraId="18B35638">
            <w:pPr>
              <w:rPr>
                <w:rFonts w:ascii="宋体" w:cs="宋体"/>
                <w:sz w:val="20"/>
              </w:rPr>
            </w:pPr>
            <w:r>
              <w:rPr>
                <w:rFonts w:hint="eastAsia"/>
                <w:sz w:val="20"/>
                <w:szCs w:val="20"/>
              </w:rPr>
              <w:t xml:space="preserve"> 1：</w:t>
            </w:r>
            <w:r>
              <w:rPr>
                <w:rFonts w:hint="eastAsia"/>
                <w:sz w:val="20"/>
                <w:szCs w:val="20"/>
                <w:lang w:eastAsia="zh-CN"/>
              </w:rPr>
              <w:t>监控及稽核范围</w:t>
            </w:r>
          </w:p>
        </w:tc>
        <w:tc>
          <w:tcPr>
            <w:tcW w:w="4228" w:type="dxa"/>
            <w:gridSpan w:val="2"/>
            <w:tcBorders>
              <w:tl2br w:val="nil"/>
              <w:tr2bl w:val="nil"/>
            </w:tcBorders>
            <w:vAlign w:val="center"/>
          </w:tcPr>
          <w:p w14:paraId="20752783">
            <w:pPr>
              <w:keepNext w:val="0"/>
              <w:keepLines w:val="0"/>
              <w:widowControl/>
              <w:suppressLineNumbers w:val="0"/>
              <w:jc w:val="center"/>
              <w:textAlignment w:val="center"/>
              <w:rPr>
                <w:rFonts w:ascii="宋体" w:cs="宋体"/>
                <w:sz w:val="20"/>
              </w:rPr>
            </w:pPr>
            <w:r>
              <w:rPr>
                <w:rFonts w:hint="eastAsia" w:ascii="仿宋_GB2312" w:hAnsi="宋体" w:eastAsia="仿宋_GB2312" w:cs="仿宋_GB2312"/>
                <w:i w:val="0"/>
                <w:iCs w:val="0"/>
                <w:color w:val="000000"/>
                <w:kern w:val="0"/>
                <w:sz w:val="20"/>
                <w:szCs w:val="20"/>
                <w:u w:val="none"/>
                <w:lang w:val="en-US" w:eastAsia="zh-CN" w:bidi="ar"/>
              </w:rPr>
              <w:t>定点医疗机构全覆盖</w:t>
            </w:r>
          </w:p>
        </w:tc>
      </w:tr>
      <w:tr w14:paraId="585D3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46D7DEF">
            <w:pPr>
              <w:rPr>
                <w:rFonts w:ascii="宋体" w:cs="宋体"/>
                <w:sz w:val="20"/>
              </w:rPr>
            </w:pPr>
          </w:p>
        </w:tc>
        <w:tc>
          <w:tcPr>
            <w:tcW w:w="723" w:type="dxa"/>
            <w:vMerge w:val="continue"/>
            <w:tcBorders>
              <w:tl2br w:val="nil"/>
              <w:tr2bl w:val="nil"/>
            </w:tcBorders>
            <w:vAlign w:val="center"/>
          </w:tcPr>
          <w:p w14:paraId="37C89286">
            <w:pPr>
              <w:rPr>
                <w:rFonts w:ascii="宋体" w:cs="宋体"/>
                <w:sz w:val="20"/>
              </w:rPr>
            </w:pPr>
          </w:p>
        </w:tc>
        <w:tc>
          <w:tcPr>
            <w:tcW w:w="759" w:type="dxa"/>
            <w:gridSpan w:val="2"/>
            <w:vMerge w:val="continue"/>
            <w:tcBorders>
              <w:tl2br w:val="nil"/>
              <w:tr2bl w:val="nil"/>
            </w:tcBorders>
            <w:vAlign w:val="center"/>
          </w:tcPr>
          <w:p w14:paraId="1A1F7F67">
            <w:pPr>
              <w:rPr>
                <w:rFonts w:ascii="宋体" w:cs="宋体"/>
                <w:sz w:val="20"/>
              </w:rPr>
            </w:pPr>
          </w:p>
        </w:tc>
        <w:tc>
          <w:tcPr>
            <w:tcW w:w="2872" w:type="dxa"/>
            <w:tcBorders>
              <w:tl2br w:val="nil"/>
              <w:tr2bl w:val="nil"/>
            </w:tcBorders>
            <w:vAlign w:val="center"/>
          </w:tcPr>
          <w:p w14:paraId="687EEB8D">
            <w:pPr>
              <w:rPr>
                <w:rFonts w:ascii="宋体" w:cs="宋体"/>
                <w:sz w:val="20"/>
              </w:rPr>
            </w:pPr>
            <w:r>
              <w:rPr>
                <w:rFonts w:hint="eastAsia"/>
                <w:sz w:val="20"/>
                <w:szCs w:val="20"/>
              </w:rPr>
              <w:t xml:space="preserve"> </w:t>
            </w:r>
            <w:r>
              <w:rPr>
                <w:rFonts w:hint="eastAsia"/>
                <w:sz w:val="20"/>
                <w:szCs w:val="20"/>
                <w:lang w:val="en-US" w:eastAsia="zh-CN"/>
              </w:rPr>
              <w:t xml:space="preserve">2:  </w:t>
            </w:r>
            <w:r>
              <w:rPr>
                <w:rFonts w:hint="eastAsia"/>
                <w:sz w:val="20"/>
                <w:szCs w:val="20"/>
                <w:lang w:eastAsia="zh-CN"/>
              </w:rPr>
              <w:t>审核规则及审核次数</w:t>
            </w:r>
          </w:p>
        </w:tc>
        <w:tc>
          <w:tcPr>
            <w:tcW w:w="4228" w:type="dxa"/>
            <w:gridSpan w:val="2"/>
            <w:tcBorders>
              <w:tl2br w:val="nil"/>
              <w:tr2bl w:val="nil"/>
            </w:tcBorders>
            <w:vAlign w:val="center"/>
          </w:tcPr>
          <w:p w14:paraId="37DD42B1">
            <w:pPr>
              <w:rPr>
                <w:rFonts w:ascii="宋体" w:cs="宋体"/>
                <w:sz w:val="20"/>
              </w:rPr>
            </w:pPr>
            <w:r>
              <w:rPr>
                <w:rFonts w:hint="eastAsia"/>
                <w:sz w:val="20"/>
                <w:szCs w:val="20"/>
                <w:lang w:eastAsia="zh-CN"/>
              </w:rPr>
              <w:t>逐步实现全覆盖</w:t>
            </w:r>
          </w:p>
        </w:tc>
      </w:tr>
      <w:tr w14:paraId="47CDB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DB391C8">
            <w:pPr>
              <w:rPr>
                <w:rFonts w:ascii="宋体" w:cs="宋体"/>
                <w:sz w:val="20"/>
              </w:rPr>
            </w:pPr>
          </w:p>
        </w:tc>
        <w:tc>
          <w:tcPr>
            <w:tcW w:w="723" w:type="dxa"/>
            <w:vMerge w:val="continue"/>
            <w:tcBorders>
              <w:tl2br w:val="nil"/>
              <w:tr2bl w:val="nil"/>
            </w:tcBorders>
            <w:vAlign w:val="center"/>
          </w:tcPr>
          <w:p w14:paraId="3F503F1A">
            <w:pPr>
              <w:rPr>
                <w:rFonts w:ascii="宋体" w:cs="宋体"/>
                <w:sz w:val="20"/>
              </w:rPr>
            </w:pPr>
          </w:p>
        </w:tc>
        <w:tc>
          <w:tcPr>
            <w:tcW w:w="759" w:type="dxa"/>
            <w:gridSpan w:val="2"/>
            <w:vMerge w:val="restart"/>
            <w:tcBorders>
              <w:tl2br w:val="nil"/>
              <w:tr2bl w:val="nil"/>
            </w:tcBorders>
            <w:vAlign w:val="center"/>
          </w:tcPr>
          <w:p w14:paraId="11611A5E">
            <w:pPr>
              <w:jc w:val="center"/>
              <w:rPr>
                <w:sz w:val="20"/>
                <w:szCs w:val="20"/>
              </w:rPr>
            </w:pPr>
            <w:r>
              <w:rPr>
                <w:rFonts w:hint="eastAsia"/>
                <w:sz w:val="20"/>
                <w:szCs w:val="20"/>
              </w:rPr>
              <w:t>质量</w:t>
            </w:r>
          </w:p>
          <w:p w14:paraId="78856BE1">
            <w:pPr>
              <w:jc w:val="center"/>
              <w:rPr>
                <w:rFonts w:hint="eastAsia"/>
                <w:sz w:val="20"/>
                <w:szCs w:val="20"/>
              </w:rPr>
            </w:pPr>
            <w:r>
              <w:rPr>
                <w:rFonts w:hint="eastAsia"/>
                <w:sz w:val="20"/>
                <w:szCs w:val="20"/>
              </w:rPr>
              <w:t>指标</w:t>
            </w:r>
          </w:p>
          <w:p w14:paraId="50ACE08A">
            <w:pPr>
              <w:jc w:val="center"/>
              <w:rPr>
                <w:sz w:val="20"/>
                <w:szCs w:val="20"/>
              </w:rPr>
            </w:pPr>
            <w:r>
              <w:rPr>
                <w:rFonts w:hint="eastAsia"/>
                <w:sz w:val="20"/>
                <w:szCs w:val="20"/>
              </w:rPr>
              <w:t>时效</w:t>
            </w:r>
          </w:p>
          <w:p w14:paraId="48368C25">
            <w:pPr>
              <w:jc w:val="center"/>
              <w:rPr>
                <w:rFonts w:ascii="宋体" w:cs="宋体"/>
                <w:sz w:val="20"/>
              </w:rPr>
            </w:pPr>
            <w:r>
              <w:rPr>
                <w:rFonts w:hint="eastAsia"/>
                <w:sz w:val="20"/>
                <w:szCs w:val="20"/>
              </w:rPr>
              <w:t>指标</w:t>
            </w:r>
          </w:p>
        </w:tc>
        <w:tc>
          <w:tcPr>
            <w:tcW w:w="2872" w:type="dxa"/>
            <w:tcBorders>
              <w:tl2br w:val="nil"/>
              <w:tr2bl w:val="nil"/>
            </w:tcBorders>
            <w:vAlign w:val="center"/>
          </w:tcPr>
          <w:p w14:paraId="56EEE2FD">
            <w:pPr>
              <w:rPr>
                <w:rFonts w:ascii="宋体" w:cs="宋体"/>
                <w:sz w:val="20"/>
              </w:rPr>
            </w:pPr>
            <w:r>
              <w:rPr>
                <w:rFonts w:hint="eastAsia"/>
                <w:sz w:val="20"/>
                <w:szCs w:val="20"/>
              </w:rPr>
              <w:t xml:space="preserve"> 1：</w:t>
            </w:r>
            <w:r>
              <w:rPr>
                <w:rFonts w:hint="eastAsia"/>
                <w:sz w:val="20"/>
                <w:szCs w:val="20"/>
                <w:lang w:eastAsia="zh-CN"/>
              </w:rPr>
              <w:t>违规监控提醒率</w:t>
            </w:r>
          </w:p>
        </w:tc>
        <w:tc>
          <w:tcPr>
            <w:tcW w:w="4228" w:type="dxa"/>
            <w:gridSpan w:val="2"/>
            <w:tcBorders>
              <w:tl2br w:val="nil"/>
              <w:tr2bl w:val="nil"/>
            </w:tcBorders>
            <w:vAlign w:val="center"/>
          </w:tcPr>
          <w:p w14:paraId="671AC3FB">
            <w:pPr>
              <w:rPr>
                <w:rFonts w:ascii="宋体" w:cs="宋体"/>
                <w:sz w:val="20"/>
              </w:rPr>
            </w:pPr>
            <w:r>
              <w:rPr>
                <w:rFonts w:hint="eastAsia"/>
                <w:sz w:val="20"/>
                <w:szCs w:val="20"/>
              </w:rPr>
              <w:t>　</w:t>
            </w:r>
            <w:r>
              <w:rPr>
                <w:rFonts w:hint="eastAsia"/>
                <w:sz w:val="20"/>
                <w:szCs w:val="20"/>
                <w:lang w:val="en-US" w:eastAsia="zh-CN"/>
              </w:rPr>
              <w:t>100%</w:t>
            </w:r>
          </w:p>
        </w:tc>
      </w:tr>
      <w:tr w14:paraId="08CD3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7812FE6">
            <w:pPr>
              <w:rPr>
                <w:rFonts w:ascii="宋体" w:cs="宋体"/>
                <w:sz w:val="20"/>
              </w:rPr>
            </w:pPr>
          </w:p>
        </w:tc>
        <w:tc>
          <w:tcPr>
            <w:tcW w:w="723" w:type="dxa"/>
            <w:vMerge w:val="continue"/>
            <w:tcBorders>
              <w:tl2br w:val="nil"/>
              <w:tr2bl w:val="nil"/>
            </w:tcBorders>
            <w:vAlign w:val="center"/>
          </w:tcPr>
          <w:p w14:paraId="1F414FC5">
            <w:pPr>
              <w:rPr>
                <w:rFonts w:ascii="宋体" w:cs="宋体"/>
                <w:sz w:val="20"/>
              </w:rPr>
            </w:pPr>
          </w:p>
        </w:tc>
        <w:tc>
          <w:tcPr>
            <w:tcW w:w="759" w:type="dxa"/>
            <w:gridSpan w:val="2"/>
            <w:vMerge w:val="continue"/>
            <w:tcBorders>
              <w:tl2br w:val="nil"/>
              <w:tr2bl w:val="nil"/>
            </w:tcBorders>
            <w:vAlign w:val="center"/>
          </w:tcPr>
          <w:p w14:paraId="3763024F">
            <w:pPr>
              <w:rPr>
                <w:rFonts w:ascii="宋体" w:cs="宋体"/>
                <w:sz w:val="20"/>
              </w:rPr>
            </w:pPr>
          </w:p>
        </w:tc>
        <w:tc>
          <w:tcPr>
            <w:tcW w:w="2872" w:type="dxa"/>
            <w:tcBorders>
              <w:tl2br w:val="nil"/>
              <w:tr2bl w:val="nil"/>
            </w:tcBorders>
            <w:vAlign w:val="center"/>
          </w:tcPr>
          <w:p w14:paraId="1634F827">
            <w:pPr>
              <w:rPr>
                <w:rFonts w:hint="eastAsia" w:ascii="汉仪中秀体简" w:hAnsi="汉仪中秀体简" w:eastAsia="汉仪中秀体简" w:cs="汉仪中秀体简"/>
                <w:color w:val="000000"/>
                <w:kern w:val="0"/>
                <w:sz w:val="20"/>
                <w:szCs w:val="20"/>
              </w:rPr>
            </w:pPr>
            <w:r>
              <w:rPr>
                <w:rFonts w:hint="eastAsia"/>
                <w:sz w:val="20"/>
                <w:szCs w:val="20"/>
              </w:rPr>
              <w:t xml:space="preserve"> </w:t>
            </w:r>
            <w:r>
              <w:rPr>
                <w:rFonts w:hint="eastAsia"/>
                <w:sz w:val="20"/>
                <w:szCs w:val="20"/>
                <w:lang w:val="en-US" w:eastAsia="zh-CN"/>
              </w:rPr>
              <w:t>2：稽核效果</w:t>
            </w:r>
          </w:p>
        </w:tc>
        <w:tc>
          <w:tcPr>
            <w:tcW w:w="4228" w:type="dxa"/>
            <w:gridSpan w:val="2"/>
            <w:tcBorders>
              <w:tl2br w:val="nil"/>
              <w:tr2bl w:val="nil"/>
            </w:tcBorders>
            <w:vAlign w:val="center"/>
          </w:tcPr>
          <w:p w14:paraId="249C7FEC">
            <w:pPr>
              <w:rPr>
                <w:rFonts w:ascii="汉仪中秀体简" w:hAnsi="汉仪中秀体简" w:eastAsia="汉仪中秀体简" w:cs="汉仪中秀体简"/>
                <w:color w:val="000000"/>
                <w:kern w:val="0"/>
                <w:sz w:val="20"/>
                <w:szCs w:val="20"/>
              </w:rPr>
            </w:pPr>
            <w:r>
              <w:rPr>
                <w:rFonts w:hint="eastAsia"/>
                <w:sz w:val="20"/>
                <w:szCs w:val="20"/>
              </w:rPr>
              <w:t>　配合智能监控系统。有针对性地监督检查。有效遏制“过渡医疗”和欺诈骗保行为发生，提高资金使用效率。</w:t>
            </w:r>
          </w:p>
        </w:tc>
      </w:tr>
      <w:tr w14:paraId="67F94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5FCB6749">
            <w:pPr>
              <w:rPr>
                <w:rFonts w:ascii="宋体" w:cs="宋体"/>
                <w:sz w:val="20"/>
              </w:rPr>
            </w:pPr>
          </w:p>
        </w:tc>
        <w:tc>
          <w:tcPr>
            <w:tcW w:w="723" w:type="dxa"/>
            <w:vMerge w:val="continue"/>
            <w:tcBorders>
              <w:tl2br w:val="nil"/>
              <w:tr2bl w:val="nil"/>
            </w:tcBorders>
            <w:vAlign w:val="center"/>
          </w:tcPr>
          <w:p w14:paraId="54B88FC4">
            <w:pPr>
              <w:rPr>
                <w:rFonts w:ascii="宋体" w:cs="宋体"/>
                <w:sz w:val="20"/>
              </w:rPr>
            </w:pPr>
          </w:p>
        </w:tc>
        <w:tc>
          <w:tcPr>
            <w:tcW w:w="759" w:type="dxa"/>
            <w:gridSpan w:val="2"/>
            <w:vMerge w:val="continue"/>
            <w:tcBorders>
              <w:tl2br w:val="nil"/>
              <w:tr2bl w:val="nil"/>
            </w:tcBorders>
            <w:vAlign w:val="center"/>
          </w:tcPr>
          <w:p w14:paraId="6767CC29">
            <w:pPr>
              <w:jc w:val="center"/>
              <w:rPr>
                <w:rFonts w:hint="eastAsia" w:ascii="宋体" w:hAnsi="宋体" w:eastAsia="宋体" w:cs="宋体"/>
                <w:sz w:val="20"/>
              </w:rPr>
            </w:pPr>
          </w:p>
        </w:tc>
        <w:tc>
          <w:tcPr>
            <w:tcW w:w="2872" w:type="dxa"/>
            <w:tcBorders>
              <w:tl2br w:val="nil"/>
              <w:tr2bl w:val="nil"/>
            </w:tcBorders>
            <w:vAlign w:val="center"/>
          </w:tcPr>
          <w:p w14:paraId="0AAC9EC8">
            <w:pPr>
              <w:rPr>
                <w:rFonts w:hint="eastAsia" w:ascii="宋体" w:hAnsi="宋体" w:eastAsia="宋体" w:cs="宋体"/>
                <w:sz w:val="20"/>
              </w:rPr>
            </w:pPr>
            <w:r>
              <w:rPr>
                <w:rFonts w:hint="eastAsia"/>
                <w:sz w:val="20"/>
                <w:szCs w:val="20"/>
                <w:lang w:val="en-US" w:eastAsia="zh-CN"/>
              </w:rPr>
              <w:t>3</w:t>
            </w:r>
            <w:r>
              <w:rPr>
                <w:rFonts w:hint="eastAsia"/>
                <w:sz w:val="20"/>
                <w:szCs w:val="20"/>
              </w:rPr>
              <w:t>：</w:t>
            </w:r>
            <w:r>
              <w:rPr>
                <w:rFonts w:hint="eastAsia"/>
                <w:sz w:val="20"/>
                <w:szCs w:val="20"/>
                <w:lang w:eastAsia="zh-CN"/>
              </w:rPr>
              <w:t>结果运用</w:t>
            </w:r>
          </w:p>
        </w:tc>
        <w:tc>
          <w:tcPr>
            <w:tcW w:w="4228" w:type="dxa"/>
            <w:gridSpan w:val="2"/>
            <w:tcBorders>
              <w:tl2br w:val="nil"/>
              <w:tr2bl w:val="nil"/>
            </w:tcBorders>
            <w:vAlign w:val="center"/>
          </w:tcPr>
          <w:p w14:paraId="3C4AC906">
            <w:pPr>
              <w:rPr>
                <w:rFonts w:ascii="宋体" w:cs="宋体"/>
                <w:sz w:val="20"/>
              </w:rPr>
            </w:pPr>
            <w:r>
              <w:rPr>
                <w:rFonts w:hint="eastAsia"/>
                <w:sz w:val="20"/>
                <w:szCs w:val="20"/>
              </w:rPr>
              <w:t>　每年监控、审核结果</w:t>
            </w:r>
            <w:r>
              <w:rPr>
                <w:rFonts w:hint="eastAsia"/>
                <w:sz w:val="20"/>
                <w:szCs w:val="20"/>
                <w:lang w:eastAsia="zh-CN"/>
              </w:rPr>
              <w:t>与</w:t>
            </w:r>
            <w:r>
              <w:rPr>
                <w:rFonts w:hint="eastAsia"/>
                <w:sz w:val="20"/>
                <w:szCs w:val="20"/>
              </w:rPr>
              <w:t>各定点机构总额控制限额</w:t>
            </w:r>
            <w:r>
              <w:rPr>
                <w:rFonts w:hint="eastAsia"/>
                <w:sz w:val="20"/>
                <w:szCs w:val="20"/>
                <w:lang w:eastAsia="zh-CN"/>
              </w:rPr>
              <w:t>挂钩</w:t>
            </w:r>
            <w:r>
              <w:rPr>
                <w:rFonts w:hint="eastAsia"/>
                <w:sz w:val="20"/>
                <w:szCs w:val="20"/>
              </w:rPr>
              <w:t>，节奖超罚。</w:t>
            </w:r>
            <w:r>
              <w:rPr>
                <w:rFonts w:hint="eastAsia"/>
                <w:sz w:val="20"/>
                <w:szCs w:val="20"/>
                <w:lang w:eastAsia="zh-CN"/>
              </w:rPr>
              <w:t>增强</w:t>
            </w:r>
            <w:r>
              <w:rPr>
                <w:rFonts w:hint="eastAsia"/>
                <w:sz w:val="20"/>
                <w:szCs w:val="20"/>
              </w:rPr>
              <w:t>定点医疗机构自律意识。</w:t>
            </w:r>
          </w:p>
        </w:tc>
      </w:tr>
      <w:tr w14:paraId="25689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vAlign w:val="center"/>
          </w:tcPr>
          <w:p w14:paraId="70CFEFB5">
            <w:pPr>
              <w:rPr>
                <w:rFonts w:ascii="宋体" w:cs="宋体"/>
                <w:sz w:val="20"/>
              </w:rPr>
            </w:pPr>
          </w:p>
        </w:tc>
        <w:tc>
          <w:tcPr>
            <w:tcW w:w="723" w:type="dxa"/>
            <w:vMerge w:val="continue"/>
            <w:tcBorders>
              <w:tl2br w:val="nil"/>
              <w:tr2bl w:val="nil"/>
            </w:tcBorders>
            <w:vAlign w:val="center"/>
          </w:tcPr>
          <w:p w14:paraId="6F629E91">
            <w:pPr>
              <w:rPr>
                <w:rFonts w:ascii="宋体" w:cs="宋体"/>
                <w:sz w:val="20"/>
              </w:rPr>
            </w:pPr>
          </w:p>
        </w:tc>
        <w:tc>
          <w:tcPr>
            <w:tcW w:w="759" w:type="dxa"/>
            <w:gridSpan w:val="2"/>
            <w:tcBorders>
              <w:tl2br w:val="nil"/>
              <w:tr2bl w:val="nil"/>
            </w:tcBorders>
            <w:vAlign w:val="center"/>
          </w:tcPr>
          <w:p w14:paraId="711EB8BB">
            <w:pPr>
              <w:jc w:val="center"/>
              <w:rPr>
                <w:sz w:val="20"/>
                <w:szCs w:val="20"/>
              </w:rPr>
            </w:pPr>
            <w:r>
              <w:rPr>
                <w:rFonts w:hint="eastAsia"/>
                <w:sz w:val="20"/>
                <w:szCs w:val="20"/>
              </w:rPr>
              <w:t>时效</w:t>
            </w:r>
          </w:p>
          <w:p w14:paraId="72FC273C">
            <w:pPr>
              <w:ind w:firstLine="233" w:firstLineChars="0"/>
              <w:rPr>
                <w:rFonts w:hint="eastAsia" w:ascii="宋体" w:hAnsi="宋体" w:eastAsia="宋体" w:cs="宋体"/>
                <w:sz w:val="20"/>
              </w:rPr>
            </w:pPr>
            <w:r>
              <w:rPr>
                <w:rFonts w:hint="eastAsia"/>
                <w:sz w:val="20"/>
                <w:szCs w:val="20"/>
              </w:rPr>
              <w:t>指标</w:t>
            </w:r>
          </w:p>
        </w:tc>
        <w:tc>
          <w:tcPr>
            <w:tcW w:w="2872" w:type="dxa"/>
            <w:tcBorders>
              <w:tl2br w:val="nil"/>
              <w:tr2bl w:val="nil"/>
            </w:tcBorders>
            <w:vAlign w:val="center"/>
          </w:tcPr>
          <w:p w14:paraId="0515B439">
            <w:pPr>
              <w:rPr>
                <w:rFonts w:hint="eastAsia" w:ascii="宋体" w:hAnsi="宋体" w:eastAsia="宋体" w:cs="宋体"/>
                <w:color w:val="000000"/>
                <w:kern w:val="0"/>
                <w:sz w:val="20"/>
                <w:szCs w:val="20"/>
              </w:rPr>
            </w:pPr>
            <w:r>
              <w:rPr>
                <w:rFonts w:hint="eastAsia"/>
                <w:sz w:val="20"/>
                <w:szCs w:val="20"/>
              </w:rPr>
              <w:t xml:space="preserve"> 完成及时性</w:t>
            </w:r>
          </w:p>
        </w:tc>
        <w:tc>
          <w:tcPr>
            <w:tcW w:w="4228" w:type="dxa"/>
            <w:gridSpan w:val="2"/>
            <w:tcBorders>
              <w:tl2br w:val="nil"/>
              <w:tr2bl w:val="nil"/>
            </w:tcBorders>
            <w:vAlign w:val="center"/>
          </w:tcPr>
          <w:p w14:paraId="13936D10">
            <w:pPr>
              <w:rPr>
                <w:rFonts w:ascii="宋体" w:cs="宋体"/>
                <w:sz w:val="20"/>
              </w:rPr>
            </w:pPr>
            <w:r>
              <w:rPr>
                <w:rFonts w:hint="eastAsia"/>
                <w:sz w:val="20"/>
                <w:szCs w:val="20"/>
              </w:rPr>
              <w:t>　现场稽查、争议问题当月完成。</w:t>
            </w:r>
          </w:p>
        </w:tc>
      </w:tr>
      <w:tr w14:paraId="13F9D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58B3C58">
            <w:pPr>
              <w:rPr>
                <w:rFonts w:ascii="宋体" w:cs="宋体"/>
                <w:sz w:val="20"/>
              </w:rPr>
            </w:pPr>
          </w:p>
        </w:tc>
        <w:tc>
          <w:tcPr>
            <w:tcW w:w="723" w:type="dxa"/>
            <w:vMerge w:val="continue"/>
            <w:tcBorders>
              <w:tl2br w:val="nil"/>
              <w:tr2bl w:val="nil"/>
            </w:tcBorders>
            <w:vAlign w:val="center"/>
          </w:tcPr>
          <w:p w14:paraId="3A2212DD">
            <w:pPr>
              <w:rPr>
                <w:rFonts w:ascii="宋体" w:cs="宋体"/>
                <w:sz w:val="20"/>
              </w:rPr>
            </w:pPr>
          </w:p>
        </w:tc>
        <w:tc>
          <w:tcPr>
            <w:tcW w:w="759" w:type="dxa"/>
            <w:gridSpan w:val="2"/>
            <w:tcBorders>
              <w:tl2br w:val="nil"/>
              <w:tr2bl w:val="nil"/>
            </w:tcBorders>
            <w:vAlign w:val="center"/>
          </w:tcPr>
          <w:p w14:paraId="08EB6A3B">
            <w:pPr>
              <w:jc w:val="center"/>
              <w:rPr>
                <w:rFonts w:hint="eastAsia" w:ascii="宋体" w:hAnsi="宋体" w:eastAsia="宋体" w:cs="宋体"/>
                <w:sz w:val="20"/>
              </w:rPr>
            </w:pPr>
            <w:r>
              <w:rPr>
                <w:rFonts w:hint="eastAsia"/>
                <w:sz w:val="20"/>
                <w:szCs w:val="20"/>
              </w:rPr>
              <w:t>社会效益指标</w:t>
            </w:r>
          </w:p>
        </w:tc>
        <w:tc>
          <w:tcPr>
            <w:tcW w:w="2872" w:type="dxa"/>
            <w:tcBorders>
              <w:tl2br w:val="nil"/>
              <w:tr2bl w:val="nil"/>
            </w:tcBorders>
            <w:vAlign w:val="center"/>
          </w:tcPr>
          <w:p w14:paraId="4821BE98">
            <w:pPr>
              <w:rPr>
                <w:rFonts w:hint="eastAsia" w:ascii="宋体" w:hAnsi="宋体" w:eastAsia="宋体" w:cs="宋体"/>
                <w:color w:val="000000"/>
                <w:kern w:val="0"/>
                <w:sz w:val="20"/>
                <w:szCs w:val="20"/>
              </w:rPr>
            </w:pPr>
            <w:r>
              <w:rPr>
                <w:rFonts w:hint="eastAsia"/>
                <w:sz w:val="20"/>
                <w:szCs w:val="20"/>
              </w:rPr>
              <w:t>项目效益</w:t>
            </w:r>
          </w:p>
        </w:tc>
        <w:tc>
          <w:tcPr>
            <w:tcW w:w="4228" w:type="dxa"/>
            <w:gridSpan w:val="2"/>
            <w:tcBorders>
              <w:tl2br w:val="nil"/>
              <w:tr2bl w:val="nil"/>
            </w:tcBorders>
            <w:vAlign w:val="center"/>
          </w:tcPr>
          <w:p w14:paraId="25BB312B">
            <w:pPr>
              <w:rPr>
                <w:rFonts w:ascii="宋体" w:cs="宋体"/>
                <w:sz w:val="20"/>
              </w:rPr>
            </w:pPr>
            <w:r>
              <w:rPr>
                <w:rFonts w:hint="eastAsia"/>
                <w:sz w:val="20"/>
                <w:szCs w:val="20"/>
              </w:rPr>
              <w:t>　规范就医行为 改善就医环境。通过智能审核系统的事前提醒</w:t>
            </w:r>
            <w:r>
              <w:rPr>
                <w:rFonts w:hint="eastAsia"/>
                <w:sz w:val="20"/>
                <w:szCs w:val="20"/>
                <w:lang w:eastAsia="zh-CN"/>
              </w:rPr>
              <w:t>，</w:t>
            </w:r>
            <w:r>
              <w:rPr>
                <w:rFonts w:hint="eastAsia"/>
                <w:sz w:val="20"/>
                <w:szCs w:val="20"/>
              </w:rPr>
              <w:t>事中监督</w:t>
            </w:r>
            <w:r>
              <w:rPr>
                <w:rFonts w:hint="eastAsia"/>
                <w:sz w:val="20"/>
                <w:szCs w:val="20"/>
                <w:lang w:eastAsia="zh-CN"/>
              </w:rPr>
              <w:t>，</w:t>
            </w:r>
            <w:r>
              <w:rPr>
                <w:rFonts w:hint="eastAsia"/>
                <w:sz w:val="20"/>
                <w:szCs w:val="20"/>
              </w:rPr>
              <w:t>事后审核扣款.有效规范医疗服务行为</w:t>
            </w:r>
            <w:r>
              <w:rPr>
                <w:rFonts w:hint="eastAsia"/>
                <w:sz w:val="20"/>
                <w:szCs w:val="20"/>
                <w:lang w:eastAsia="zh-CN"/>
              </w:rPr>
              <w:t>，</w:t>
            </w:r>
            <w:r>
              <w:rPr>
                <w:rFonts w:hint="eastAsia"/>
                <w:sz w:val="20"/>
                <w:szCs w:val="20"/>
              </w:rPr>
              <w:t>改善就医环境</w:t>
            </w:r>
            <w:r>
              <w:rPr>
                <w:rFonts w:hint="eastAsia"/>
                <w:sz w:val="20"/>
                <w:szCs w:val="20"/>
                <w:lang w:eastAsia="zh-CN"/>
              </w:rPr>
              <w:t>，</w:t>
            </w:r>
            <w:r>
              <w:rPr>
                <w:rFonts w:hint="eastAsia"/>
                <w:sz w:val="20"/>
                <w:szCs w:val="20"/>
              </w:rPr>
              <w:t>防止</w:t>
            </w:r>
            <w:r>
              <w:rPr>
                <w:rFonts w:hint="eastAsia"/>
                <w:sz w:val="20"/>
                <w:szCs w:val="20"/>
                <w:lang w:eastAsia="zh-CN"/>
              </w:rPr>
              <w:t>过度</w:t>
            </w:r>
            <w:r>
              <w:rPr>
                <w:rFonts w:hint="eastAsia"/>
                <w:sz w:val="20"/>
                <w:szCs w:val="20"/>
              </w:rPr>
              <w:t>医疗减少基金流失</w:t>
            </w:r>
            <w:r>
              <w:rPr>
                <w:rFonts w:hint="eastAsia"/>
                <w:sz w:val="20"/>
                <w:szCs w:val="20"/>
                <w:lang w:eastAsia="zh-CN"/>
              </w:rPr>
              <w:t>，</w:t>
            </w:r>
            <w:r>
              <w:rPr>
                <w:rFonts w:hint="eastAsia"/>
                <w:sz w:val="20"/>
                <w:szCs w:val="20"/>
              </w:rPr>
              <w:t>提高医疗保险基金使用效率。</w:t>
            </w:r>
          </w:p>
        </w:tc>
      </w:tr>
      <w:tr w14:paraId="36D8B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D19360B">
            <w:pPr>
              <w:rPr>
                <w:rFonts w:ascii="宋体" w:cs="宋体"/>
                <w:sz w:val="20"/>
              </w:rPr>
            </w:pPr>
          </w:p>
        </w:tc>
        <w:tc>
          <w:tcPr>
            <w:tcW w:w="723" w:type="dxa"/>
            <w:vMerge w:val="continue"/>
            <w:tcBorders>
              <w:tl2br w:val="nil"/>
              <w:tr2bl w:val="nil"/>
            </w:tcBorders>
            <w:vAlign w:val="center"/>
          </w:tcPr>
          <w:p w14:paraId="227884F0">
            <w:pPr>
              <w:rPr>
                <w:rFonts w:hint="eastAsia" w:ascii="宋体" w:hAnsi="宋体" w:eastAsia="宋体" w:cs="宋体"/>
                <w:sz w:val="20"/>
              </w:rPr>
            </w:pPr>
          </w:p>
        </w:tc>
        <w:tc>
          <w:tcPr>
            <w:tcW w:w="759" w:type="dxa"/>
            <w:gridSpan w:val="2"/>
            <w:tcBorders>
              <w:tl2br w:val="nil"/>
              <w:tr2bl w:val="nil"/>
            </w:tcBorders>
            <w:vAlign w:val="center"/>
          </w:tcPr>
          <w:p w14:paraId="3BEE1FA0">
            <w:pPr>
              <w:jc w:val="center"/>
              <w:rPr>
                <w:rFonts w:hint="eastAsia" w:ascii="宋体" w:hAnsi="宋体" w:eastAsia="宋体" w:cs="宋体"/>
                <w:sz w:val="20"/>
              </w:rPr>
            </w:pPr>
            <w:r>
              <w:rPr>
                <w:rFonts w:hint="eastAsia"/>
                <w:sz w:val="20"/>
                <w:szCs w:val="20"/>
              </w:rPr>
              <w:t>可持续影响</w:t>
            </w:r>
            <w:r>
              <w:rPr>
                <w:rFonts w:hint="eastAsia"/>
                <w:sz w:val="20"/>
                <w:szCs w:val="20"/>
              </w:rPr>
              <w:br w:type="textWrapping"/>
            </w:r>
            <w:r>
              <w:rPr>
                <w:rFonts w:hint="eastAsia"/>
                <w:sz w:val="20"/>
                <w:szCs w:val="20"/>
              </w:rPr>
              <w:t>指标</w:t>
            </w:r>
          </w:p>
        </w:tc>
        <w:tc>
          <w:tcPr>
            <w:tcW w:w="2872" w:type="dxa"/>
            <w:tcBorders>
              <w:tl2br w:val="nil"/>
              <w:tr2bl w:val="nil"/>
            </w:tcBorders>
            <w:vAlign w:val="center"/>
          </w:tcPr>
          <w:p w14:paraId="48243151">
            <w:pPr>
              <w:rPr>
                <w:rFonts w:hint="eastAsia" w:ascii="宋体" w:hAnsi="宋体" w:eastAsia="宋体" w:cs="宋体"/>
                <w:sz w:val="20"/>
              </w:rPr>
            </w:pPr>
            <w:r>
              <w:rPr>
                <w:rFonts w:hint="eastAsia"/>
                <w:sz w:val="20"/>
                <w:szCs w:val="20"/>
              </w:rPr>
              <w:t>基金可持续性</w:t>
            </w:r>
          </w:p>
        </w:tc>
        <w:tc>
          <w:tcPr>
            <w:tcW w:w="4228" w:type="dxa"/>
            <w:gridSpan w:val="2"/>
            <w:tcBorders>
              <w:tl2br w:val="nil"/>
              <w:tr2bl w:val="nil"/>
            </w:tcBorders>
            <w:vAlign w:val="center"/>
          </w:tcPr>
          <w:p w14:paraId="30A8FFB5">
            <w:pPr>
              <w:rPr>
                <w:rFonts w:ascii="宋体" w:cs="宋体"/>
                <w:sz w:val="20"/>
              </w:rPr>
            </w:pPr>
            <w:r>
              <w:rPr>
                <w:rFonts w:hint="eastAsia"/>
                <w:sz w:val="20"/>
                <w:szCs w:val="20"/>
              </w:rPr>
              <w:t>　基金支撑能力保持在6个月以上</w:t>
            </w:r>
            <w:r>
              <w:rPr>
                <w:rFonts w:hint="eastAsia"/>
                <w:sz w:val="20"/>
                <w:szCs w:val="20"/>
                <w:lang w:eastAsia="zh-CN"/>
              </w:rPr>
              <w:t>，</w:t>
            </w:r>
            <w:r>
              <w:rPr>
                <w:rFonts w:hint="eastAsia"/>
                <w:sz w:val="20"/>
                <w:szCs w:val="20"/>
                <w:lang w:val="en-US" w:eastAsia="zh-CN"/>
              </w:rPr>
              <w:t>确保医疗保险持续运行</w:t>
            </w:r>
          </w:p>
        </w:tc>
      </w:tr>
      <w:tr w14:paraId="2F4FD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FD43612">
            <w:pPr>
              <w:rPr>
                <w:rFonts w:ascii="宋体" w:cs="宋体"/>
                <w:sz w:val="20"/>
              </w:rPr>
            </w:pPr>
          </w:p>
        </w:tc>
        <w:tc>
          <w:tcPr>
            <w:tcW w:w="723" w:type="dxa"/>
            <w:tcBorders>
              <w:tl2br w:val="nil"/>
              <w:tr2bl w:val="nil"/>
            </w:tcBorders>
            <w:vAlign w:val="center"/>
          </w:tcPr>
          <w:p w14:paraId="19D85EEF">
            <w:pPr>
              <w:jc w:val="center"/>
              <w:rPr>
                <w:rFonts w:hint="eastAsia" w:ascii="宋体" w:hAnsi="宋体" w:eastAsia="宋体" w:cs="宋体"/>
                <w:sz w:val="20"/>
              </w:rPr>
            </w:pPr>
            <w:r>
              <w:rPr>
                <w:rFonts w:hint="eastAsia"/>
                <w:sz w:val="20"/>
                <w:szCs w:val="20"/>
              </w:rPr>
              <w:t>满意度指标</w:t>
            </w:r>
          </w:p>
        </w:tc>
        <w:tc>
          <w:tcPr>
            <w:tcW w:w="759" w:type="dxa"/>
            <w:gridSpan w:val="2"/>
            <w:tcBorders>
              <w:tl2br w:val="nil"/>
              <w:tr2bl w:val="nil"/>
            </w:tcBorders>
            <w:vAlign w:val="center"/>
          </w:tcPr>
          <w:p w14:paraId="20026937">
            <w:pPr>
              <w:jc w:val="center"/>
              <w:rPr>
                <w:rFonts w:hint="eastAsia" w:ascii="宋体" w:hAnsi="宋体" w:eastAsia="宋体" w:cs="宋体"/>
                <w:sz w:val="20"/>
              </w:rPr>
            </w:pPr>
            <w:r>
              <w:rPr>
                <w:rFonts w:hint="eastAsia"/>
                <w:sz w:val="20"/>
                <w:szCs w:val="20"/>
              </w:rPr>
              <w:t>服务对象满意度指标</w:t>
            </w:r>
          </w:p>
        </w:tc>
        <w:tc>
          <w:tcPr>
            <w:tcW w:w="2872" w:type="dxa"/>
            <w:tcBorders>
              <w:tl2br w:val="nil"/>
              <w:tr2bl w:val="nil"/>
            </w:tcBorders>
            <w:vAlign w:val="center"/>
          </w:tcPr>
          <w:p w14:paraId="22612874">
            <w:pPr>
              <w:rPr>
                <w:rFonts w:hint="eastAsia"/>
                <w:sz w:val="20"/>
                <w:szCs w:val="20"/>
              </w:rPr>
            </w:pPr>
            <w:r>
              <w:rPr>
                <w:rFonts w:hint="eastAsia"/>
                <w:sz w:val="20"/>
                <w:szCs w:val="20"/>
              </w:rPr>
              <w:t xml:space="preserve"> 服务对象</w:t>
            </w:r>
          </w:p>
          <w:p w14:paraId="0DCC9DD1">
            <w:pPr>
              <w:rPr>
                <w:rFonts w:hint="eastAsia" w:ascii="宋体" w:hAnsi="宋体" w:eastAsia="宋体" w:cs="宋体"/>
                <w:sz w:val="20"/>
              </w:rPr>
            </w:pPr>
            <w:r>
              <w:rPr>
                <w:rFonts w:hint="eastAsia"/>
                <w:sz w:val="20"/>
                <w:szCs w:val="20"/>
              </w:rPr>
              <w:t>满意度</w:t>
            </w:r>
          </w:p>
        </w:tc>
        <w:tc>
          <w:tcPr>
            <w:tcW w:w="4228" w:type="dxa"/>
            <w:gridSpan w:val="2"/>
            <w:tcBorders>
              <w:tl2br w:val="nil"/>
              <w:tr2bl w:val="nil"/>
            </w:tcBorders>
            <w:vAlign w:val="center"/>
          </w:tcPr>
          <w:p w14:paraId="4955D07A">
            <w:pPr>
              <w:jc w:val="center"/>
              <w:rPr>
                <w:rFonts w:ascii="宋体" w:cs="宋体"/>
                <w:sz w:val="20"/>
              </w:rPr>
            </w:pPr>
            <w:r>
              <w:rPr>
                <w:rFonts w:hint="eastAsia" w:ascii="宋体" w:hAnsi="宋体" w:cs="宋体"/>
                <w:sz w:val="20"/>
                <w:szCs w:val="20"/>
                <w:lang w:val="en-US" w:eastAsia="zh-CN"/>
              </w:rPr>
              <w:t>98%</w:t>
            </w:r>
          </w:p>
        </w:tc>
      </w:tr>
    </w:tbl>
    <w:p w14:paraId="59E7149A">
      <w:pPr>
        <w:ind w:firstLine="420" w:firstLineChars="200"/>
        <w:rPr>
          <w:rFonts w:hint="eastAsia"/>
        </w:rPr>
      </w:pPr>
    </w:p>
    <w:p w14:paraId="53304156">
      <w:pPr>
        <w:ind w:firstLine="420" w:firstLineChars="200"/>
        <w:rPr>
          <w:rFonts w:hint="eastAsia"/>
        </w:rPr>
      </w:pPr>
    </w:p>
    <w:p w14:paraId="6639AA65">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4C16B406">
      <w:pPr>
        <w:ind w:firstLine="640" w:firstLineChars="200"/>
        <w:rPr>
          <w:rFonts w:hint="eastAsia" w:ascii="仿宋_GB2312" w:hAnsi="仿宋_GB2312" w:eastAsia="仿宋_GB2312" w:cs="仿宋_GB2312"/>
          <w:kern w:val="0"/>
          <w:sz w:val="32"/>
          <w:szCs w:val="32"/>
        </w:rPr>
      </w:pPr>
      <w:r>
        <w:rPr>
          <w:rFonts w:hint="eastAsia" w:ascii="仿宋_GB2312" w:hAnsi="仿宋" w:eastAsia="仿宋_GB2312" w:cs="宋体"/>
          <w:kern w:val="0"/>
          <w:sz w:val="32"/>
          <w:szCs w:val="32"/>
          <w:highlight w:val="none"/>
        </w:rPr>
        <w:t>淮北市</w:t>
      </w:r>
      <w:r>
        <w:rPr>
          <w:rFonts w:hint="eastAsia" w:ascii="仿宋_GB2312" w:hAnsi="仿宋" w:eastAsia="仿宋_GB2312" w:cs="宋体"/>
          <w:kern w:val="0"/>
          <w:sz w:val="32"/>
          <w:szCs w:val="32"/>
          <w:highlight w:val="none"/>
          <w:lang w:eastAsia="zh-CN"/>
        </w:rPr>
        <w:t>医疗生育保险管理服务中心</w:t>
      </w:r>
      <w:r>
        <w:rPr>
          <w:rFonts w:hint="eastAsia" w:ascii="仿宋_GB2312" w:hAnsi="仿宋_GB2312" w:eastAsia="仿宋_GB2312" w:cs="仿宋_GB2312"/>
          <w:kern w:val="0"/>
          <w:sz w:val="32"/>
          <w:szCs w:val="32"/>
        </w:rPr>
        <w:t>为非参照公务员法管理的事业单位，按照部门预算机关运行经费口径，2023年无机关运行经费财政拨款预算。</w:t>
      </w:r>
    </w:p>
    <w:p w14:paraId="26FB6E2C">
      <w:pPr>
        <w:adjustRightInd w:val="0"/>
        <w:snapToGrid w:val="0"/>
        <w:spacing w:line="580" w:lineRule="exact"/>
        <w:ind w:firstLine="643" w:firstLineChars="200"/>
        <w:rPr>
          <w:rFonts w:hint="eastAsia" w:ascii="TimesNewRoman" w:hAnsi="TimesNewRoman" w:eastAsia="仿宋_GB2312" w:cs="TimesNewRoman"/>
          <w:b/>
          <w:sz w:val="32"/>
          <w:szCs w:val="32"/>
          <w:highlight w:val="none"/>
        </w:rPr>
      </w:pPr>
      <w:r>
        <w:rPr>
          <w:rFonts w:hint="eastAsia" w:ascii="TimesNewRoman" w:hAnsi="TimesNewRoman" w:eastAsia="仿宋_GB2312" w:cs="TimesNewRoman"/>
          <w:b/>
          <w:sz w:val="32"/>
          <w:szCs w:val="32"/>
          <w:highlight w:val="none"/>
        </w:rPr>
        <w:t>（三）政府采购情况。</w:t>
      </w:r>
    </w:p>
    <w:p w14:paraId="23A272ED">
      <w:pPr>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淮北市</w:t>
      </w:r>
      <w:r>
        <w:rPr>
          <w:rFonts w:hint="eastAsia" w:ascii="仿宋_GB2312" w:hAnsi="仿宋_GB2312" w:eastAsia="仿宋_GB2312" w:cs="仿宋_GB2312"/>
          <w:kern w:val="0"/>
          <w:sz w:val="32"/>
          <w:szCs w:val="32"/>
          <w:highlight w:val="none"/>
          <w:lang w:eastAsia="zh-CN"/>
        </w:rPr>
        <w:t>医疗生育保险管理服务中心</w:t>
      </w:r>
      <w:r>
        <w:rPr>
          <w:rFonts w:hint="eastAsia" w:ascii="仿宋_GB2312" w:hAnsi="仿宋_GB2312" w:eastAsia="仿宋_GB2312" w:cs="仿宋_GB2312"/>
          <w:kern w:val="0"/>
          <w:sz w:val="32"/>
          <w:szCs w:val="32"/>
          <w:highlight w:val="none"/>
        </w:rPr>
        <w:t>2023年政府采购预算</w:t>
      </w:r>
      <w:r>
        <w:rPr>
          <w:rFonts w:hint="eastAsia" w:ascii="仿宋_GB2312" w:hAnsi="仿宋_GB2312" w:eastAsia="仿宋_GB2312" w:cs="仿宋_GB2312"/>
          <w:kern w:val="0"/>
          <w:sz w:val="32"/>
          <w:szCs w:val="32"/>
          <w:highlight w:val="none"/>
          <w:lang w:val="en-US" w:eastAsia="zh-CN"/>
        </w:rPr>
        <w:t>4</w:t>
      </w:r>
      <w:r>
        <w:rPr>
          <w:rFonts w:hint="eastAsia" w:ascii="仿宋_GB2312" w:hAnsi="仿宋_GB2312" w:eastAsia="仿宋_GB2312" w:cs="仿宋_GB2312"/>
          <w:kern w:val="0"/>
          <w:sz w:val="32"/>
          <w:szCs w:val="32"/>
          <w:highlight w:val="none"/>
        </w:rPr>
        <w:t>万元。其中：政府采购货物预算</w:t>
      </w:r>
      <w:r>
        <w:rPr>
          <w:rFonts w:hint="eastAsia" w:ascii="仿宋_GB2312" w:hAnsi="仿宋_GB2312" w:eastAsia="仿宋_GB2312" w:cs="仿宋_GB2312"/>
          <w:kern w:val="0"/>
          <w:sz w:val="32"/>
          <w:szCs w:val="32"/>
          <w:highlight w:val="none"/>
          <w:lang w:val="en-US" w:eastAsia="zh-CN"/>
        </w:rPr>
        <w:t>4</w:t>
      </w:r>
      <w:r>
        <w:rPr>
          <w:rFonts w:hint="eastAsia" w:ascii="仿宋_GB2312" w:hAnsi="仿宋_GB2312" w:eastAsia="仿宋_GB2312" w:cs="仿宋_GB2312"/>
          <w:kern w:val="0"/>
          <w:sz w:val="32"/>
          <w:szCs w:val="32"/>
          <w:highlight w:val="none"/>
        </w:rPr>
        <w:t>万元，政府采购工程预算</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万元，政府采购服务预算</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万元。</w:t>
      </w:r>
    </w:p>
    <w:p w14:paraId="59E26633">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136C73BA">
      <w:pPr>
        <w:pStyle w:val="5"/>
        <w:adjustRightInd w:val="0"/>
        <w:snapToGrid w:val="0"/>
        <w:spacing w:line="560" w:lineRule="exact"/>
        <w:ind w:firstLine="627" w:firstLineChars="196"/>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 xml:space="preserve">截至2022年12月31日，淮北市医疗生育保险管理服务中心共有车辆 0辆。 </w:t>
      </w:r>
    </w:p>
    <w:p w14:paraId="4F6781C3">
      <w:pPr>
        <w:pStyle w:val="5"/>
        <w:adjustRightInd w:val="0"/>
        <w:snapToGrid w:val="0"/>
        <w:spacing w:line="560" w:lineRule="exact"/>
        <w:ind w:firstLine="627" w:firstLineChars="196"/>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2023 年单位预算安排购置公务用车 0 辆，购置费 0 万元； 安排购置单位价值 50 万元以上专用设备 0 台（套），购置费0万元；安排购置单位价值 100 万元以上专用设备 0 台（套），购置费0万元。</w:t>
      </w:r>
    </w:p>
    <w:p w14:paraId="73486C79">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6F69D351">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2023年，淮北市</w:t>
      </w:r>
      <w:r>
        <w:rPr>
          <w:rFonts w:hint="eastAsia" w:ascii="仿宋_GB2312" w:hAnsi="仿宋_GB2312" w:eastAsia="仿宋_GB2312" w:cs="仿宋_GB2312"/>
          <w:kern w:val="0"/>
          <w:sz w:val="32"/>
          <w:szCs w:val="32"/>
          <w:lang w:eastAsia="zh-CN"/>
        </w:rPr>
        <w:t>医疗生育保险管理服务中心</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个项目实行了绩效目标管理，涉及一般公共预算当年财政拨款</w:t>
      </w:r>
      <w:r>
        <w:rPr>
          <w:rFonts w:hint="eastAsia" w:ascii="仿宋_GB2312" w:hAnsi="仿宋_GB2312" w:eastAsia="仿宋_GB2312" w:cs="仿宋_GB2312"/>
          <w:kern w:val="0"/>
          <w:sz w:val="32"/>
          <w:szCs w:val="32"/>
          <w:lang w:val="en-US" w:eastAsia="zh-CN"/>
        </w:rPr>
        <w:t>2346</w:t>
      </w:r>
      <w:r>
        <w:rPr>
          <w:rFonts w:hint="eastAsia" w:ascii="仿宋_GB2312" w:hAnsi="仿宋_GB2312" w:eastAsia="仿宋_GB2312" w:cs="仿宋_GB2312"/>
          <w:kern w:val="0"/>
          <w:sz w:val="32"/>
          <w:szCs w:val="32"/>
        </w:rPr>
        <w:t>万元、政府性基金预算当年财政拨款</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万元、财政专户管理资金当年安排</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14:paraId="68AF9485"/>
    <w:p w14:paraId="1BADCF3C">
      <w:pPr>
        <w:pStyle w:val="5"/>
        <w:adjustRightInd w:val="0"/>
        <w:snapToGrid w:val="0"/>
        <w:spacing w:line="560" w:lineRule="exact"/>
        <w:jc w:val="center"/>
        <w:rPr>
          <w:rFonts w:hint="eastAsia" w:ascii="TimesNewRoman" w:hAnsi="TimesNewRoman" w:eastAsia="黑体" w:cs="TimesNewRoman"/>
          <w:bCs/>
          <w:sz w:val="36"/>
          <w:szCs w:val="36"/>
        </w:rPr>
      </w:pPr>
    </w:p>
    <w:p w14:paraId="7ED8F76A">
      <w:pPr>
        <w:pStyle w:val="5"/>
        <w:adjustRightInd w:val="0"/>
        <w:snapToGrid w:val="0"/>
        <w:spacing w:line="560" w:lineRule="exact"/>
        <w:jc w:val="center"/>
        <w:rPr>
          <w:rFonts w:hint="eastAsia"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78718FE4"/>
    <w:p w14:paraId="2A7BD247">
      <w:pPr>
        <w:pStyle w:val="5"/>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或单位从同级财政</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取得的财政预算资金。</w:t>
      </w:r>
    </w:p>
    <w:p w14:paraId="11ED8DC8">
      <w:pPr>
        <w:pStyle w:val="5"/>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00EC78DA">
      <w:pPr>
        <w:pStyle w:val="5"/>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6A28919E">
      <w:pPr>
        <w:pStyle w:val="5"/>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54C0A168">
      <w:pPr>
        <w:pStyle w:val="5"/>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17CD39A6">
      <w:pPr>
        <w:pStyle w:val="5"/>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3431E1F9">
      <w:pPr>
        <w:pStyle w:val="5"/>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64F7B489">
      <w:pPr>
        <w:pStyle w:val="5"/>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6F0820A7">
      <w:pPr>
        <w:pStyle w:val="5"/>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b/>
          <w:sz w:val="32"/>
          <w:szCs w:val="32"/>
          <w:lang w:eastAsia="zh-CN"/>
        </w:rPr>
        <w:t>指</w:t>
      </w:r>
      <w:r>
        <w:rPr>
          <w:rFonts w:hint="eastAsia" w:ascii="TimesNewRoman" w:hAnsi="TimesNewRoman" w:eastAsia="仿宋_GB2312" w:cs="TimesNewRoman"/>
          <w:sz w:val="32"/>
          <w:szCs w:val="32"/>
        </w:rPr>
        <w:t>除基本支出之外的支出，主要用于完成特定的工作任务和事业发展目标。</w:t>
      </w:r>
    </w:p>
    <w:p w14:paraId="212A0ABD">
      <w:pPr>
        <w:pStyle w:val="5"/>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十、机关运行经费</w:t>
      </w:r>
      <w:r>
        <w:rPr>
          <w:rFonts w:hint="eastAsia" w:ascii="TimesNewRoman" w:hAnsi="TimesNewRoman" w:eastAsia="仿宋_GB2312" w:cs="TimesNewRoman"/>
          <w:b/>
          <w:sz w:val="32"/>
          <w:szCs w:val="32"/>
          <w:lang w:eastAsia="zh-CN"/>
        </w:rPr>
        <w:t>：</w:t>
      </w:r>
      <w:r>
        <w:rPr>
          <w:rFonts w:hint="eastAsia" w:ascii="TimesNewRoman" w:hAnsi="TimesNewRoman" w:eastAsia="仿宋_GB2312" w:cs="TimesNewRoman"/>
          <w:b/>
          <w:sz w:val="32"/>
          <w:szCs w:val="32"/>
        </w:rPr>
        <w:t xml:space="preserve">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635212DB"/>
    <w:p w14:paraId="1A7DC002"/>
    <w:p w14:paraId="17EC27F2"/>
    <w:p w14:paraId="13875A82"/>
    <w:p w14:paraId="0565528C"/>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TimesNewRoman">
    <w:altName w:val="Segoe Print"/>
    <w:panose1 w:val="00000000000000000000"/>
    <w:charset w:val="00"/>
    <w:family w:val="auto"/>
    <w:pitch w:val="default"/>
    <w:sig w:usb0="00000000" w:usb1="00000000" w:usb2="00000029" w:usb3="00000000" w:csb0="600001FF" w:csb1="FFFF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汉仪中秀体简">
    <w:altName w:val="微软雅黑"/>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2MWY1N2Y0YmVkNWE5NGM1MTY1MjY0NDBhZWY5MjEifQ=="/>
  </w:docVars>
  <w:rsids>
    <w:rsidRoot w:val="00E907C4"/>
    <w:rsid w:val="0057562B"/>
    <w:rsid w:val="006546AF"/>
    <w:rsid w:val="008F6D1A"/>
    <w:rsid w:val="009A3CA3"/>
    <w:rsid w:val="00AE3242"/>
    <w:rsid w:val="00E907C4"/>
    <w:rsid w:val="00EC7755"/>
    <w:rsid w:val="02212326"/>
    <w:rsid w:val="02CF59CB"/>
    <w:rsid w:val="03CB7968"/>
    <w:rsid w:val="07620011"/>
    <w:rsid w:val="129E39CB"/>
    <w:rsid w:val="18537152"/>
    <w:rsid w:val="1B9352BC"/>
    <w:rsid w:val="227F52EF"/>
    <w:rsid w:val="233C2B3E"/>
    <w:rsid w:val="277D2384"/>
    <w:rsid w:val="2DB23781"/>
    <w:rsid w:val="34BF72D4"/>
    <w:rsid w:val="46A807D1"/>
    <w:rsid w:val="487E0F03"/>
    <w:rsid w:val="4FFC083E"/>
    <w:rsid w:val="50B12791"/>
    <w:rsid w:val="5B1A4BC9"/>
    <w:rsid w:val="5E1529DE"/>
    <w:rsid w:val="692A73A1"/>
    <w:rsid w:val="6940208A"/>
    <w:rsid w:val="749336F9"/>
    <w:rsid w:val="7A57076C"/>
    <w:rsid w:val="7D6B3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Body Text Indent 2"/>
    <w:basedOn w:val="1"/>
    <w:next w:val="1"/>
    <w:qFormat/>
    <w:uiPriority w:val="0"/>
    <w:pPr>
      <w:spacing w:after="120" w:afterLines="0" w:line="480" w:lineRule="auto"/>
      <w:ind w:left="420" w:leftChars="200"/>
    </w:pPr>
    <w:rPr>
      <w:rFonts w:ascii="Times New Roman" w:hAnsi="Times New Roman" w:eastAsia="宋体" w:cs="Times New Roman"/>
      <w:sz w:val="21"/>
      <w:szCs w:val="20"/>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7091</Words>
  <Characters>7834</Characters>
  <Lines>46</Lines>
  <Paragraphs>13</Paragraphs>
  <TotalTime>0</TotalTime>
  <ScaleCrop>false</ScaleCrop>
  <LinksUpToDate>false</LinksUpToDate>
  <CharactersWithSpaces>8014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李宁</cp:lastModifiedBy>
  <dcterms:modified xsi:type="dcterms:W3CDTF">2024-09-24T07:43:40Z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6861E321C2494719A26FC889D61A7380</vt:lpwstr>
  </property>
</Properties>
</file>