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992C1">
      <w:pPr>
        <w:spacing w:line="560" w:lineRule="exact"/>
        <w:jc w:val="lef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0942FE81">
      <w:pPr>
        <w:jc w:val="left"/>
        <w:rPr>
          <w:rFonts w:hint="default" w:ascii="Times New Roman" w:hAnsi="Times New Roman" w:cs="Times New Roman"/>
        </w:rPr>
      </w:pPr>
    </w:p>
    <w:p w14:paraId="02CB4203">
      <w:pPr>
        <w:jc w:val="left"/>
        <w:rPr>
          <w:rFonts w:hint="default" w:ascii="Times New Roman" w:hAnsi="Times New Roman" w:cs="Times New Roman"/>
        </w:rPr>
      </w:pPr>
    </w:p>
    <w:p w14:paraId="46540BFC">
      <w:pPr>
        <w:jc w:val="left"/>
        <w:rPr>
          <w:rFonts w:hint="default" w:ascii="Times New Roman" w:hAnsi="Times New Roman" w:cs="Times New Roman"/>
        </w:rPr>
      </w:pPr>
    </w:p>
    <w:p w14:paraId="44E72BAE">
      <w:pPr>
        <w:jc w:val="left"/>
        <w:rPr>
          <w:rFonts w:hint="default" w:ascii="Times New Roman" w:hAnsi="Times New Roman" w:cs="Times New Roman"/>
        </w:rPr>
      </w:pPr>
    </w:p>
    <w:p w14:paraId="0A12E104">
      <w:pPr>
        <w:jc w:val="left"/>
        <w:rPr>
          <w:rFonts w:hint="default" w:ascii="Times New Roman" w:hAnsi="Times New Roman" w:cs="Times New Roman"/>
        </w:rPr>
      </w:pPr>
    </w:p>
    <w:p w14:paraId="55E41E19">
      <w:pPr>
        <w:jc w:val="left"/>
        <w:rPr>
          <w:rFonts w:hint="default" w:ascii="Times New Roman" w:hAnsi="Times New Roman" w:cs="Times New Roman"/>
        </w:rPr>
      </w:pPr>
    </w:p>
    <w:p w14:paraId="78C5630E">
      <w:pPr>
        <w:jc w:val="left"/>
        <w:rPr>
          <w:rFonts w:hint="default" w:ascii="Times New Roman" w:hAnsi="Times New Roman" w:cs="Times New Roman"/>
        </w:rPr>
      </w:pPr>
    </w:p>
    <w:p w14:paraId="76417CEA">
      <w:pPr>
        <w:jc w:val="center"/>
        <w:rPr>
          <w:rFonts w:hint="default" w:ascii="Times New Roman" w:hAnsi="Times New Roman" w:cs="Times New Roman"/>
        </w:rPr>
      </w:pPr>
    </w:p>
    <w:p w14:paraId="01DADDF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sz w:val="44"/>
          <w:szCs w:val="44"/>
        </w:rPr>
        <w:t>淮北市</w:t>
      </w:r>
      <w:r>
        <w:rPr>
          <w:rFonts w:hint="eastAsia" w:ascii="方正小标宋简体" w:hAnsi="方正小标宋简体" w:eastAsia="方正小标宋简体" w:cs="方正小标宋简体"/>
          <w:b/>
          <w:sz w:val="44"/>
          <w:szCs w:val="44"/>
          <w:lang w:eastAsia="zh-CN"/>
        </w:rPr>
        <w:t>医疗生育保险管理服务中心</w:t>
      </w:r>
      <w:r>
        <w:rPr>
          <w:rFonts w:hint="eastAsia" w:ascii="方正小标宋简体" w:hAnsi="方正小标宋简体" w:eastAsia="方正小标宋简体" w:cs="方正小标宋简体"/>
          <w:b w:val="0"/>
          <w:bCs/>
          <w:sz w:val="44"/>
          <w:szCs w:val="44"/>
        </w:rPr>
        <w:t>2024年</w:t>
      </w:r>
    </w:p>
    <w:p w14:paraId="1CF56640">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单位</w:t>
      </w:r>
      <w:r>
        <w:rPr>
          <w:rFonts w:hint="eastAsia" w:ascii="方正小标宋简体" w:hAnsi="方正小标宋简体" w:eastAsia="方正小标宋简体" w:cs="方正小标宋简体"/>
          <w:b w:val="0"/>
          <w:bCs/>
          <w:sz w:val="44"/>
          <w:szCs w:val="44"/>
        </w:rPr>
        <w:t>预算</w:t>
      </w:r>
    </w:p>
    <w:p w14:paraId="5D30C3AC">
      <w:pPr>
        <w:jc w:val="center"/>
        <w:rPr>
          <w:rFonts w:hint="default" w:ascii="Times New Roman" w:hAnsi="Times New Roman" w:cs="Times New Roman"/>
        </w:rPr>
      </w:pPr>
    </w:p>
    <w:p w14:paraId="75EF7FDC">
      <w:pPr>
        <w:jc w:val="center"/>
        <w:rPr>
          <w:rFonts w:hint="default" w:ascii="Times New Roman" w:hAnsi="Times New Roman" w:cs="Times New Roman"/>
        </w:rPr>
      </w:pPr>
    </w:p>
    <w:p w14:paraId="40C3434B">
      <w:pPr>
        <w:jc w:val="center"/>
        <w:rPr>
          <w:rFonts w:hint="default" w:ascii="Times New Roman" w:hAnsi="Times New Roman" w:cs="Times New Roman"/>
        </w:rPr>
      </w:pPr>
    </w:p>
    <w:p w14:paraId="75E6A755">
      <w:pPr>
        <w:jc w:val="center"/>
        <w:rPr>
          <w:rFonts w:hint="default" w:ascii="Times New Roman" w:hAnsi="Times New Roman" w:cs="Times New Roman"/>
        </w:rPr>
      </w:pPr>
    </w:p>
    <w:p w14:paraId="1AA03E09">
      <w:pPr>
        <w:jc w:val="center"/>
        <w:rPr>
          <w:rFonts w:hint="default" w:ascii="Times New Roman" w:hAnsi="Times New Roman" w:cs="Times New Roman"/>
        </w:rPr>
      </w:pPr>
    </w:p>
    <w:p w14:paraId="7BDFF79B">
      <w:pPr>
        <w:jc w:val="center"/>
        <w:rPr>
          <w:rFonts w:hint="default" w:ascii="Times New Roman" w:hAnsi="Times New Roman" w:cs="Times New Roman"/>
        </w:rPr>
      </w:pPr>
    </w:p>
    <w:p w14:paraId="2D3DE43D">
      <w:pPr>
        <w:jc w:val="center"/>
        <w:rPr>
          <w:rFonts w:hint="default" w:ascii="Times New Roman" w:hAnsi="Times New Roman" w:cs="Times New Roman"/>
        </w:rPr>
      </w:pPr>
    </w:p>
    <w:p w14:paraId="71BAB777">
      <w:pPr>
        <w:jc w:val="center"/>
        <w:rPr>
          <w:rFonts w:hint="default" w:ascii="Times New Roman" w:hAnsi="Times New Roman" w:cs="Times New Roman"/>
        </w:rPr>
      </w:pPr>
    </w:p>
    <w:p w14:paraId="5A8EBC4D">
      <w:pPr>
        <w:jc w:val="center"/>
        <w:rPr>
          <w:rFonts w:hint="default" w:ascii="Times New Roman" w:hAnsi="Times New Roman" w:cs="Times New Roman"/>
        </w:rPr>
      </w:pPr>
    </w:p>
    <w:p w14:paraId="0C9422E6">
      <w:pPr>
        <w:jc w:val="center"/>
        <w:rPr>
          <w:rFonts w:hint="default" w:ascii="Times New Roman" w:hAnsi="Times New Roman" w:cs="Times New Roman"/>
        </w:rPr>
      </w:pPr>
    </w:p>
    <w:p w14:paraId="6D05B74D">
      <w:pPr>
        <w:jc w:val="center"/>
        <w:rPr>
          <w:rFonts w:hint="default" w:ascii="Times New Roman" w:hAnsi="Times New Roman" w:cs="Times New Roman"/>
        </w:rPr>
      </w:pPr>
    </w:p>
    <w:p w14:paraId="64FA058B">
      <w:pPr>
        <w:jc w:val="center"/>
        <w:rPr>
          <w:rFonts w:hint="default" w:ascii="Times New Roman" w:hAnsi="Times New Roman" w:cs="Times New Roman"/>
        </w:rPr>
      </w:pPr>
    </w:p>
    <w:p w14:paraId="53DCFA0C">
      <w:pPr>
        <w:jc w:val="center"/>
        <w:rPr>
          <w:rFonts w:hint="default" w:ascii="Times New Roman" w:hAnsi="Times New Roman" w:cs="Times New Roman"/>
        </w:rPr>
      </w:pPr>
    </w:p>
    <w:p w14:paraId="2779A5E1">
      <w:pPr>
        <w:jc w:val="center"/>
        <w:rPr>
          <w:rFonts w:hint="default" w:ascii="Times New Roman" w:hAnsi="Times New Roman" w:cs="Times New Roman"/>
        </w:rPr>
      </w:pPr>
    </w:p>
    <w:p w14:paraId="0E01B6F2">
      <w:pPr>
        <w:jc w:val="center"/>
        <w:rPr>
          <w:rFonts w:hint="default" w:ascii="Times New Roman" w:hAnsi="Times New Roman" w:cs="Times New Roman"/>
        </w:rPr>
      </w:pPr>
    </w:p>
    <w:p w14:paraId="0FB45F32">
      <w:pPr>
        <w:jc w:val="center"/>
        <w:rPr>
          <w:rFonts w:hint="default" w:ascii="Times New Roman" w:hAnsi="Times New Roman" w:cs="Times New Roman"/>
        </w:rPr>
      </w:pPr>
    </w:p>
    <w:p w14:paraId="3B46556E">
      <w:pPr>
        <w:jc w:val="center"/>
        <w:rPr>
          <w:rFonts w:hint="default" w:ascii="Times New Roman" w:hAnsi="Times New Roman" w:cs="Times New Roman"/>
        </w:rPr>
      </w:pPr>
    </w:p>
    <w:p w14:paraId="4BB05657">
      <w:pPr>
        <w:jc w:val="center"/>
        <w:rPr>
          <w:rFonts w:hint="default" w:ascii="Times New Roman" w:hAnsi="Times New Roman" w:cs="Times New Roman"/>
        </w:rPr>
      </w:pPr>
    </w:p>
    <w:p w14:paraId="6BCD8DEF">
      <w:pPr>
        <w:jc w:val="center"/>
        <w:rPr>
          <w:rFonts w:hint="default" w:ascii="Times New Roman" w:hAnsi="Times New Roman" w:cs="Times New Roman"/>
        </w:rPr>
      </w:pPr>
    </w:p>
    <w:p w14:paraId="1A028E75">
      <w:pPr>
        <w:jc w:val="center"/>
        <w:rPr>
          <w:rFonts w:hint="default" w:ascii="Times New Roman" w:hAnsi="Times New Roman" w:cs="Times New Roman"/>
        </w:rPr>
      </w:pPr>
    </w:p>
    <w:p w14:paraId="7DFE6FA1">
      <w:pPr>
        <w:jc w:val="center"/>
        <w:rPr>
          <w:rFonts w:hint="default" w:ascii="Times New Roman" w:hAnsi="Times New Roman" w:cs="Times New Roman"/>
        </w:rPr>
      </w:pPr>
    </w:p>
    <w:p w14:paraId="27CDE84C">
      <w:pPr>
        <w:jc w:val="center"/>
        <w:rPr>
          <w:rFonts w:hint="default" w:ascii="Times New Roman" w:hAnsi="Times New Roman" w:cs="Times New Roman"/>
        </w:rPr>
      </w:pPr>
    </w:p>
    <w:p w14:paraId="31A508A2">
      <w:pPr>
        <w:pStyle w:val="6"/>
        <w:adjustRightInd w:val="0"/>
        <w:snapToGrid w:val="0"/>
        <w:spacing w:line="560" w:lineRule="exact"/>
        <w:jc w:val="center"/>
        <w:rPr>
          <w:rFonts w:hint="default" w:ascii="Times New Roman" w:hAnsi="Times New Roman" w:eastAsia="黑体" w:cs="Times New Roman"/>
          <w:bCs/>
          <w:sz w:val="44"/>
          <w:szCs w:val="44"/>
        </w:rPr>
      </w:pPr>
    </w:p>
    <w:p w14:paraId="047757F4">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w:t>
      </w:r>
      <w:r>
        <w:rPr>
          <w:rFonts w:hint="eastAsia" w:ascii="Times New Roman" w:hAnsi="Times New Roman" w:eastAsia="黑体" w:cs="Times New Roman"/>
          <w:bCs/>
          <w:sz w:val="44"/>
          <w:szCs w:val="44"/>
          <w:lang w:val="en-US" w:eastAsia="zh-CN"/>
        </w:rPr>
        <w:t>3</w:t>
      </w:r>
      <w:r>
        <w:rPr>
          <w:rFonts w:hint="default" w:ascii="Times New Roman" w:hAnsi="Times New Roman" w:eastAsia="黑体" w:cs="Times New Roman"/>
          <w:bCs/>
          <w:sz w:val="44"/>
          <w:szCs w:val="44"/>
        </w:rPr>
        <w:t>月</w:t>
      </w:r>
    </w:p>
    <w:p w14:paraId="1B959127">
      <w:pPr>
        <w:jc w:val="center"/>
        <w:rPr>
          <w:rFonts w:hint="default" w:ascii="Times New Roman" w:hAnsi="Times New Roman" w:cs="Times New Roman"/>
        </w:rPr>
      </w:pPr>
    </w:p>
    <w:p w14:paraId="1DC596A9">
      <w:pPr>
        <w:jc w:val="center"/>
        <w:rPr>
          <w:rFonts w:hint="default" w:ascii="Times New Roman" w:hAnsi="Times New Roman" w:cs="Times New Roman"/>
        </w:rPr>
      </w:pPr>
    </w:p>
    <w:p w14:paraId="05F4E946">
      <w:pPr>
        <w:pStyle w:val="6"/>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cs="Times New Roman"/>
        </w:rPr>
      </w:pPr>
      <w:r>
        <w:rPr>
          <w:rFonts w:hint="default" w:ascii="Times New Roman" w:hAnsi="Times New Roman" w:eastAsia="黑体" w:cs="Times New Roman"/>
          <w:bCs/>
          <w:sz w:val="44"/>
          <w:szCs w:val="44"/>
        </w:rPr>
        <w:t>目  录</w:t>
      </w:r>
    </w:p>
    <w:p w14:paraId="77E4ED25">
      <w:pPr>
        <w:pStyle w:val="6"/>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p>
    <w:p w14:paraId="5CFD347B">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7B9D5215">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14:paraId="654F70B4">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、2024年度主要工作任务</w:t>
      </w:r>
    </w:p>
    <w:p w14:paraId="26D3EC1A">
      <w:pPr>
        <w:pStyle w:val="6"/>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14:paraId="068C61F7">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2024年收支总表</w:t>
      </w:r>
    </w:p>
    <w:p w14:paraId="55D306C1">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2024年收入总表</w:t>
      </w:r>
    </w:p>
    <w:p w14:paraId="4419015A">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2024年支出总表</w:t>
      </w:r>
    </w:p>
    <w:p w14:paraId="4C52D9BB">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2024年财政拨款收支总表</w:t>
      </w:r>
    </w:p>
    <w:p w14:paraId="0620E277">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2024年一般公共预算支出表</w:t>
      </w:r>
    </w:p>
    <w:p w14:paraId="3543C8E8">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2024年一般公共预算基本支出表</w:t>
      </w:r>
    </w:p>
    <w:p w14:paraId="51285312">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2024年政府性基金预算支出表</w:t>
      </w:r>
    </w:p>
    <w:p w14:paraId="43ABEFDA">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2024年国有资本经营预算支出表</w:t>
      </w:r>
    </w:p>
    <w:p w14:paraId="19003AFF">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2024年项目支出表</w:t>
      </w:r>
    </w:p>
    <w:p w14:paraId="65ACB5CA">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2024年政府采购支出表</w:t>
      </w:r>
    </w:p>
    <w:p w14:paraId="4A8A4778">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2024年政府购买服务支出表</w:t>
      </w:r>
    </w:p>
    <w:p w14:paraId="4907AC91">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2024年通用资产配置支出表</w:t>
      </w:r>
    </w:p>
    <w:p w14:paraId="00D8859F">
      <w:pPr>
        <w:pStyle w:val="6"/>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14:paraId="2190B1BB">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14:paraId="7B28D1FA">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14:paraId="14710076">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14:paraId="4758DB87">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14:paraId="17B59BEF">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14:paraId="4B077E14">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14:paraId="16DC1BE4">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14:paraId="1F68A283">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14:paraId="7F789121">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14:paraId="37A3AC65">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14:paraId="480229A4">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14:paraId="27B13A83">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14343E15">
      <w:pPr>
        <w:pStyle w:val="6"/>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61AA44FB">
      <w:pPr>
        <w:pStyle w:val="6"/>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259C7FA9">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预算纳入绩效考评项目表</w:t>
      </w:r>
    </w:p>
    <w:p w14:paraId="5D33C88C">
      <w:pPr>
        <w:pStyle w:val="6"/>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淮北市医疗生育保险管理服务中心</w:t>
      </w:r>
      <w:r>
        <w:rPr>
          <w:rFonts w:hint="default" w:ascii="Times New Roman" w:hAnsi="Times New Roman" w:eastAsia="仿宋_GB2312" w:cs="Times New Roman"/>
          <w:bCs/>
          <w:sz w:val="32"/>
          <w:szCs w:val="32"/>
        </w:rPr>
        <w:t>2024年</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预算专项资金管理清单（专栏公开）</w:t>
      </w:r>
    </w:p>
    <w:p w14:paraId="462F4AFF">
      <w:pPr>
        <w:pStyle w:val="6"/>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14:paraId="74535C41">
      <w:pPr>
        <w:pStyle w:val="6"/>
        <w:keepNext w:val="0"/>
        <w:keepLines w:val="0"/>
        <w:pageBreakBefore w:val="0"/>
        <w:wordWrap/>
        <w:topLinePunct w:val="0"/>
        <w:autoSpaceDN/>
        <w:bidi w:val="0"/>
        <w:adjustRightInd w:val="0"/>
        <w:snapToGrid w:val="0"/>
        <w:spacing w:line="520" w:lineRule="exact"/>
        <w:ind w:firstLine="627" w:firstLineChars="19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77E69460">
      <w:pPr>
        <w:pStyle w:val="6"/>
        <w:keepNext w:val="0"/>
        <w:keepLines w:val="0"/>
        <w:pageBreakBefore w:val="0"/>
        <w:widowControl/>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贯彻执行国家、省和市制定的医疗、生育保险法律法规和政策规定，承担城镇职工、城乡居民医疗、生育保险基金使用市级统筹的综合管理和业务经办工作；负责编制医疗、生育保险基金年度使用预算、决算和支出计划，做好待遇审核和费用结算支付工作；负责定点医药机构服务行为的指导管理工作；承担医疗保障信息系统建设的具体实施和信息系统运行维护管理，以及信息和数据的收集整理、分析利用工作；做好定点医疗机构药品、医用耗材集中采购服务管理工作；负责医疗、生育保险待遇政策的宣传、咨询和信访工作。</w:t>
      </w:r>
    </w:p>
    <w:p w14:paraId="0FCAB032">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14:paraId="4868A422">
      <w:pPr>
        <w:widowControl/>
        <w:adjustRightInd w:val="0"/>
        <w:snapToGrid w:val="0"/>
        <w:spacing w:line="600" w:lineRule="exact"/>
        <w:ind w:firstLine="480" w:firstLineChars="150"/>
        <w:jc w:val="left"/>
        <w:outlineLvl w:val="0"/>
        <w:rPr>
          <w:rFonts w:hint="eastAsia" w:ascii="TimesNewRoman" w:hAnsi="TimesNewRoman" w:eastAsia="仿宋_GB2312" w:cs="TimesNewRoman"/>
          <w:sz w:val="32"/>
          <w:szCs w:val="32"/>
        </w:rPr>
      </w:pPr>
      <w:r>
        <w:rPr>
          <w:rFonts w:hint="eastAsia" w:ascii="仿宋_GB2312" w:hAnsi="仿宋" w:eastAsia="仿宋_GB2312" w:cs="宋体"/>
          <w:kern w:val="0"/>
          <w:sz w:val="32"/>
          <w:szCs w:val="32"/>
        </w:rPr>
        <w:t>预算单位构成看，</w:t>
      </w:r>
      <w:r>
        <w:rPr>
          <w:rFonts w:hint="eastAsia" w:ascii="仿宋_GB2312" w:hAnsi="仿宋" w:eastAsia="仿宋_GB2312" w:cs="仿宋"/>
          <w:bCs/>
          <w:sz w:val="32"/>
          <w:szCs w:val="32"/>
          <w:lang w:eastAsia="zh-CN"/>
        </w:rPr>
        <w:t>淮北市医疗生育保险管理服务中心隶属市医疗保障局公益一类事业单位</w:t>
      </w:r>
      <w:r>
        <w:rPr>
          <w:rFonts w:hint="eastAsia" w:ascii="仿宋_GB2312" w:hAnsi="仿宋" w:eastAsia="仿宋_GB2312" w:cs="仿宋"/>
          <w:bCs/>
          <w:sz w:val="32"/>
          <w:szCs w:val="32"/>
          <w:lang w:val="en-US" w:eastAsia="zh-CN"/>
        </w:rPr>
        <w:t>;</w:t>
      </w:r>
      <w:r>
        <w:rPr>
          <w:rFonts w:hint="eastAsia" w:ascii="仿宋_GB2312" w:hAnsi="仿宋" w:eastAsia="仿宋_GB2312" w:cs="仿宋"/>
          <w:bCs/>
          <w:sz w:val="32"/>
          <w:szCs w:val="32"/>
          <w:lang w:eastAsia="zh-CN"/>
        </w:rPr>
        <w:t>为二级预算单位，中心内设</w:t>
      </w:r>
      <w:r>
        <w:rPr>
          <w:rFonts w:hint="eastAsia" w:ascii="仿宋_GB2312" w:hAnsi="仿宋" w:eastAsia="仿宋_GB2312" w:cs="仿宋"/>
          <w:bCs/>
          <w:sz w:val="32"/>
          <w:szCs w:val="32"/>
          <w:lang w:val="en-US" w:eastAsia="zh-CN"/>
        </w:rPr>
        <w:t>7个科室,</w:t>
      </w:r>
      <w:r>
        <w:rPr>
          <w:rFonts w:hint="eastAsia" w:ascii="仿宋_GB2312" w:hAnsi="仿宋" w:eastAsia="仿宋_GB2312" w:cs="宋体"/>
          <w:kern w:val="0"/>
          <w:sz w:val="32"/>
          <w:szCs w:val="32"/>
        </w:rPr>
        <w:t>无其他下属单位预算。</w:t>
      </w:r>
    </w:p>
    <w:p w14:paraId="5BDA7754">
      <w:pPr>
        <w:keepNext w:val="0"/>
        <w:keepLines w:val="0"/>
        <w:pageBreakBefore w:val="0"/>
        <w:widowControl w:val="0"/>
        <w:kinsoku w:val="0"/>
        <w:wordWrap/>
        <w:overflowPunct/>
        <w:topLinePunct w:val="0"/>
        <w:autoSpaceDE w:val="0"/>
        <w:autoSpaceDN/>
        <w:bidi w:val="0"/>
        <w:adjustRightInd/>
        <w:snapToGrid w:val="0"/>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三、2024年度主要工作任务</w:t>
      </w:r>
    </w:p>
    <w:p w14:paraId="550A481A">
      <w:pPr>
        <w:pStyle w:val="6"/>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楷体_GB2312" w:hAnsi="楷体_GB2312" w:eastAsia="楷体_GB2312" w:cs="楷体_GB2312"/>
          <w:b/>
          <w:bCs/>
          <w:w w:val="100"/>
          <w:sz w:val="32"/>
          <w:szCs w:val="32"/>
        </w:rPr>
        <w:t>按时足额拨付医疗、生育保险待遇</w:t>
      </w:r>
      <w:r>
        <w:rPr>
          <w:rFonts w:hint="eastAsia" w:ascii="TimesNewRoman" w:hAnsi="TimesNewRoman" w:eastAsia="仿宋_GB2312" w:cs="TimesNewRoman"/>
          <w:bCs/>
          <w:sz w:val="32"/>
          <w:szCs w:val="32"/>
        </w:rPr>
        <w:t>。</w:t>
      </w:r>
    </w:p>
    <w:p w14:paraId="7E1349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TimesNewRoman" w:hAnsi="TimesNewRoman" w:eastAsia="仿宋_GB2312" w:cs="TimesNewRoman"/>
          <w:bCs/>
          <w:sz w:val="32"/>
          <w:szCs w:val="32"/>
        </w:rPr>
        <w:t>（二）</w:t>
      </w:r>
      <w:r>
        <w:rPr>
          <w:rFonts w:hint="eastAsia" w:ascii="楷体_GB2312" w:hAnsi="楷体_GB2312" w:eastAsia="楷体_GB2312" w:cs="楷体_GB2312"/>
          <w:b/>
          <w:bCs/>
          <w:w w:val="100"/>
          <w:sz w:val="32"/>
          <w:szCs w:val="32"/>
          <w:lang w:eastAsia="zh-CN"/>
        </w:rPr>
        <w:t>深入推进</w:t>
      </w:r>
      <w:r>
        <w:rPr>
          <w:rFonts w:hint="eastAsia" w:ascii="楷体_GB2312" w:hAnsi="楷体_GB2312" w:eastAsia="楷体_GB2312" w:cs="楷体_GB2312"/>
          <w:b/>
          <w:bCs/>
          <w:w w:val="100"/>
          <w:sz w:val="32"/>
          <w:szCs w:val="32"/>
          <w:lang w:val="en-US" w:eastAsia="zh-CN"/>
        </w:rPr>
        <w:t>法治</w:t>
      </w:r>
      <w:r>
        <w:rPr>
          <w:rFonts w:hint="eastAsia" w:ascii="楷体_GB2312" w:hAnsi="楷体_GB2312" w:eastAsia="楷体_GB2312" w:cs="楷体_GB2312"/>
          <w:b/>
          <w:bCs/>
          <w:w w:val="100"/>
          <w:sz w:val="32"/>
          <w:szCs w:val="32"/>
          <w:lang w:eastAsia="zh-CN"/>
        </w:rPr>
        <w:t>机关建设</w:t>
      </w:r>
      <w:r>
        <w:rPr>
          <w:rFonts w:hint="eastAsia" w:ascii="楷体_GB2312" w:hAnsi="楷体_GB2312" w:eastAsia="楷体_GB2312" w:cs="楷体_GB2312"/>
          <w:b/>
          <w:bCs/>
          <w:w w:val="100"/>
          <w:sz w:val="32"/>
          <w:szCs w:val="32"/>
        </w:rPr>
        <w:t>。</w:t>
      </w:r>
      <w:r>
        <w:rPr>
          <w:rFonts w:hint="eastAsia" w:ascii="仿宋_GB2312" w:hAnsi="仿宋_GB2312" w:eastAsia="仿宋_GB2312" w:cs="仿宋_GB2312"/>
          <w:i w:val="0"/>
          <w:iCs w:val="0"/>
          <w:caps w:val="0"/>
          <w:color w:val="auto"/>
          <w:spacing w:val="0"/>
          <w:sz w:val="32"/>
          <w:szCs w:val="32"/>
          <w:shd w:val="clear" w:color="auto" w:fill="FFFFFF"/>
          <w:lang w:eastAsia="zh-CN"/>
        </w:rPr>
        <w:t>深入学习宣传贯彻党的二十大精神，落实全面从严治党主体责任，扎实推动市委巡察反馈问题全面整改。落实意识形态责任制，防范和化解医保经办重大风险。</w:t>
      </w:r>
    </w:p>
    <w:p w14:paraId="602721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val="0"/>
          <w:bCs/>
          <w:w w:val="100"/>
          <w:sz w:val="32"/>
          <w:szCs w:val="32"/>
          <w:lang w:val="en-US" w:eastAsia="zh-CN"/>
        </w:rPr>
      </w:pPr>
      <w:r>
        <w:rPr>
          <w:rFonts w:hint="eastAsia" w:ascii="楷体_GB2312" w:hAnsi="楷体_GB2312" w:eastAsia="楷体_GB2312" w:cs="楷体_GB2312"/>
          <w:b/>
          <w:bCs/>
          <w:w w:val="100"/>
          <w:kern w:val="0"/>
          <w:sz w:val="32"/>
          <w:szCs w:val="32"/>
          <w:lang w:val="en-US" w:eastAsia="zh-CN" w:bidi="ar-SA"/>
        </w:rPr>
        <w:t>（三）进一步改进工作作风。</w:t>
      </w:r>
      <w:r>
        <w:rPr>
          <w:rFonts w:hint="eastAsia" w:ascii="仿宋_GB2312" w:hAnsi="仿宋_GB2312" w:eastAsia="仿宋_GB2312" w:cs="仿宋_GB2312"/>
          <w:b w:val="0"/>
          <w:bCs/>
          <w:w w:val="100"/>
          <w:sz w:val="32"/>
          <w:szCs w:val="32"/>
          <w:lang w:val="en-US" w:eastAsia="zh-CN"/>
        </w:rPr>
        <w:t>坚持“一改两为五做到”，继续推进落实上全市医保经办系统“改作风、办实事、优环境”措施，加强作风建设，开展医保经办队伍建设；扎实做好信访工作，落实“党建+信访”工作机制，落实定期回访或阅批群众来信工作制度，专项排查起底信访突出问题，推进化解重复信访积案。</w:t>
      </w:r>
    </w:p>
    <w:p w14:paraId="6320F2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w w:val="100"/>
          <w:sz w:val="32"/>
          <w:szCs w:val="32"/>
          <w:lang w:val="en-US" w:eastAsia="zh-CN"/>
        </w:rPr>
      </w:pPr>
      <w:r>
        <w:rPr>
          <w:rFonts w:hint="eastAsia" w:ascii="楷体_GB2312" w:hAnsi="楷体_GB2312" w:eastAsia="楷体_GB2312" w:cs="楷体_GB2312"/>
          <w:b w:val="0"/>
          <w:bCs/>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（四）持续深化医保支付方式改革。</w:t>
      </w:r>
      <w:r>
        <w:rPr>
          <w:rFonts w:hint="eastAsia" w:ascii="仿宋_GB2312" w:hAnsi="仿宋_GB2312" w:eastAsia="仿宋_GB2312" w:cs="仿宋_GB2312"/>
          <w:b w:val="0"/>
          <w:bCs/>
          <w:w w:val="100"/>
          <w:sz w:val="32"/>
          <w:szCs w:val="32"/>
          <w:lang w:eastAsia="zh-CN"/>
        </w:rPr>
        <w:t>一是完善调整</w:t>
      </w:r>
      <w:r>
        <w:rPr>
          <w:rFonts w:hint="eastAsia" w:ascii="仿宋_GB2312" w:hAnsi="仿宋_GB2312" w:eastAsia="仿宋_GB2312" w:cs="仿宋_GB2312"/>
          <w:b w:val="0"/>
          <w:bCs/>
          <w:w w:val="100"/>
          <w:sz w:val="32"/>
          <w:szCs w:val="32"/>
          <w:lang w:val="en-US" w:eastAsia="zh-CN"/>
        </w:rPr>
        <w:t>DRG支付方式改革相关政策，支持定点医院开展新技术、新项目，支持中医药传承创新发展。</w:t>
      </w:r>
      <w:r>
        <w:rPr>
          <w:rFonts w:hint="eastAsia" w:ascii="仿宋_GB2312" w:hAnsi="仿宋_GB2312" w:eastAsia="仿宋_GB2312" w:cs="仿宋_GB2312"/>
          <w:b w:val="0"/>
          <w:bCs/>
          <w:w w:val="100"/>
          <w:sz w:val="32"/>
          <w:szCs w:val="32"/>
          <w:lang w:eastAsia="zh-CN"/>
        </w:rPr>
        <w:t>二是全市住院定点医疗机构纳入到DRG付费改革，实现医疗机构全覆盖。</w:t>
      </w:r>
    </w:p>
    <w:p w14:paraId="3529DB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w w:val="100"/>
          <w:sz w:val="32"/>
          <w:szCs w:val="32"/>
          <w:lang w:val="en-US" w:eastAsia="zh-CN"/>
        </w:rPr>
      </w:pP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（五）优化医疗保障公共服务。</w:t>
      </w:r>
      <w:r>
        <w:rPr>
          <w:rFonts w:hint="eastAsia" w:ascii="仿宋_GB2312" w:hAnsi="仿宋_GB2312" w:eastAsia="仿宋_GB2312" w:cs="仿宋_GB2312"/>
          <w:w w:val="100"/>
          <w:sz w:val="32"/>
          <w:szCs w:val="32"/>
          <w:lang w:val="en-US" w:eastAsia="zh-CN"/>
        </w:rPr>
        <w:t>大力推进服务下沉，加快构建覆盖市、县、乡镇（街道）、村（社区）的医疗保障服务网络；提升医疗保障经办服务效能，坚持传统服务方式和新型服务方式并行，统筹优化线上线下一体化公共服务，推进政务服务事项网上办理，提高服务适老化水平。落实“跨省通办”政务服务事项规则，加强数据共享，推进六项高频政务服务事项“跨省通办”；持续优化异地就医直接结算服务。</w:t>
      </w:r>
    </w:p>
    <w:p w14:paraId="3DACC3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w w:val="100"/>
          <w:sz w:val="32"/>
          <w:szCs w:val="32"/>
          <w:lang w:val="en-US" w:eastAsia="zh-CN"/>
        </w:rPr>
      </w:pP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（六）夯实医保高质量发展基础。</w:t>
      </w:r>
      <w:r>
        <w:rPr>
          <w:rFonts w:hint="eastAsia" w:ascii="仿宋_GB2312" w:hAnsi="仿宋_GB2312" w:eastAsia="仿宋_GB2312" w:cs="仿宋_GB2312"/>
          <w:w w:val="100"/>
          <w:sz w:val="32"/>
          <w:szCs w:val="32"/>
          <w:lang w:val="en-US" w:eastAsia="zh-CN"/>
        </w:rPr>
        <w:t>优化医保信息平台功能。推动医保信息平台各子系统全面落地，完善医保信息平台功能，推进实施“互联网+政务服务”，大力推行医保服务事项网上办、掌上办、“一网通办”，实现“智慧”医保目标。建立健全网络和信息系统安全防护，完善网络安全事件应急处置机制；拓展医保电子凭证应用，深入拓展就医购药和医保经办服务场景，不断优化应用功能，显著提升应用体验，推进就医购药服务“一码通”、医保政务服务“一码办”；动态发布医保信息业务编码标准。持续做好医保疾病诊断和手术操作、医疗服务项目、药品和医用耗材等的动态更新，及时组织开展贯彻执行和跟踪问效工作；加强基金预算管理和风险预警，科学编制医疗保障基金收支预算，加强预算执行监督。健全基金运行风险评估、预警机制，定期开展基金运行分析。强化转移支付各项资金的绩效管理，推进医保基金管理绩效评价。</w:t>
      </w:r>
    </w:p>
    <w:p w14:paraId="2728724B">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b/>
          <w:bCs/>
          <w:w w:val="100"/>
          <w:kern w:val="0"/>
          <w:sz w:val="32"/>
          <w:szCs w:val="32"/>
          <w:lang w:val="en-US" w:eastAsia="zh-CN" w:bidi="ar-SA"/>
        </w:rPr>
        <w:t>（七）持续推进医保治理创新</w:t>
      </w:r>
      <w:r>
        <w:rPr>
          <w:rFonts w:hint="eastAsia" w:ascii="楷体_GB2312" w:hAnsi="楷体_GB2312" w:eastAsia="楷体_GB2312" w:cs="楷体_GB2312"/>
          <w:w w:val="100"/>
          <w:sz w:val="32"/>
          <w:szCs w:val="32"/>
          <w:lang w:val="en-US" w:eastAsia="zh-CN"/>
        </w:rPr>
        <w:t>。</w:t>
      </w:r>
      <w:r>
        <w:rPr>
          <w:rFonts w:hint="eastAsia" w:ascii="仿宋_GB2312" w:hAnsi="仿宋_GB2312" w:eastAsia="仿宋_GB2312" w:cs="仿宋_GB2312"/>
          <w:w w:val="100"/>
          <w:sz w:val="32"/>
          <w:szCs w:val="32"/>
          <w:lang w:val="en-US" w:eastAsia="zh-CN"/>
        </w:rPr>
        <w:t>加大医疗保障宣传力度。加强宣传阵地建设，经常性开展医保政策宣讲，加强舆情监测、引导和应对。 提升政务公开规范化水平，加强政策解读，规范政务信息报送管理，及时回应社会关切。</w:t>
      </w:r>
    </w:p>
    <w:p w14:paraId="1CA44664">
      <w:pPr>
        <w:pStyle w:val="6"/>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6EB1DF35">
      <w:pPr>
        <w:pStyle w:val="6"/>
        <w:keepNext w:val="0"/>
        <w:keepLines w:val="0"/>
        <w:pageBreakBefore w:val="0"/>
        <w:wordWrap/>
        <w:topLinePunct w:val="0"/>
        <w:autoSpaceDN/>
        <w:bidi w:val="0"/>
        <w:adjustRightInd w:val="0"/>
        <w:snapToGrid w:val="0"/>
        <w:spacing w:line="520" w:lineRule="exact"/>
        <w:ind w:firstLine="627" w:firstLineChars="196"/>
        <w:jc w:val="center"/>
        <w:textAlignment w:val="auto"/>
        <w:rPr>
          <w:rFonts w:hint="default" w:ascii="Times New Roman" w:hAnsi="Times New Roman" w:cs="Times New Roman"/>
        </w:rPr>
      </w:pPr>
      <w:r>
        <w:rPr>
          <w:rFonts w:hint="default" w:ascii="Times New Roman" w:hAnsi="Times New Roman" w:eastAsia="仿宋_GB2312" w:cs="Times New Roman"/>
          <w:bCs/>
          <w:sz w:val="32"/>
          <w:szCs w:val="32"/>
        </w:rPr>
        <w:t>见附件1-2</w:t>
      </w:r>
    </w:p>
    <w:p w14:paraId="55F21643">
      <w:pPr>
        <w:pStyle w:val="6"/>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cs="Times New Roman"/>
        </w:rPr>
      </w:pPr>
      <w:r>
        <w:rPr>
          <w:rFonts w:hint="default" w:ascii="Times New Roman" w:hAnsi="Times New Roman" w:eastAsia="黑体" w:cs="Times New Roman"/>
          <w:bCs/>
          <w:sz w:val="36"/>
          <w:szCs w:val="36"/>
        </w:rPr>
        <w:t>第三部分 2024年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14:paraId="1223CBE1">
      <w:pPr>
        <w:pStyle w:val="6"/>
        <w:keepNext w:val="0"/>
        <w:keepLines w:val="0"/>
        <w:pageBreakBefore w:val="0"/>
        <w:wordWrap/>
        <w:topLinePunct w:val="0"/>
        <w:autoSpaceDN/>
        <w:bidi w:val="0"/>
        <w:adjustRightInd w:val="0"/>
        <w:snapToGrid w:val="0"/>
        <w:spacing w:line="520" w:lineRule="exact"/>
        <w:ind w:firstLine="627" w:firstLineChars="19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14:paraId="52AC25FA">
      <w:pPr>
        <w:pStyle w:val="6"/>
        <w:keepNext w:val="0"/>
        <w:keepLines w:val="0"/>
        <w:pageBreakBefore w:val="0"/>
        <w:widowControl/>
        <w:kinsoku/>
        <w:wordWrap/>
        <w:overflowPunct/>
        <w:topLinePunct w:val="0"/>
        <w:autoSpaceDE/>
        <w:autoSpaceDN/>
        <w:bidi w:val="0"/>
        <w:adjustRightInd w:val="0"/>
        <w:snapToGrid/>
        <w:ind w:firstLine="640" w:firstLineChars="20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按照综合预算的原则，淮北市医疗生育保险管理服务中心所有收入和支出均纳入单位预算管理。淮北市医疗生育保险管理服务中心2024年收支总预算2828.59万元，收入包括一般公共预算拨款收入，支出包括：社会保障和就业支出、卫生健康支出、住房保障支出。</w:t>
      </w:r>
    </w:p>
    <w:p w14:paraId="0A672343">
      <w:pPr>
        <w:pStyle w:val="6"/>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27" w:firstLineChars="19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14:paraId="26F5BF8A">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2024年收入预算</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w:t>
      </w:r>
    </w:p>
    <w:p w14:paraId="13201BE6">
      <w:pPr>
        <w:keepNext w:val="0"/>
        <w:keepLines w:val="0"/>
        <w:pageBreakBefore w:val="0"/>
        <w:numPr>
          <w:ilvl w:val="0"/>
          <w:numId w:val="1"/>
        </w:numPr>
        <w:wordWrap/>
        <w:topLinePunct w:val="0"/>
        <w:autoSpaceDN/>
        <w:bidi w:val="0"/>
        <w:spacing w:line="52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本年收入</w:t>
      </w:r>
      <w:r>
        <w:rPr>
          <w:rFonts w:hint="eastAsia" w:ascii="Times New Roman" w:hAnsi="Times New Roman" w:eastAsia="仿宋_GB2312" w:cs="Times New Roman"/>
          <w:b/>
          <w:kern w:val="0"/>
          <w:sz w:val="32"/>
          <w:szCs w:val="32"/>
          <w:lang w:val="en-US" w:eastAsia="zh-CN"/>
        </w:rPr>
        <w:t>2828.59</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%，比2023年预算减少</w:t>
      </w:r>
      <w:r>
        <w:rPr>
          <w:rFonts w:hint="eastAsia" w:ascii="Times New Roman" w:hAnsi="Times New Roman" w:eastAsia="仿宋_GB2312" w:cs="Times New Roman"/>
          <w:kern w:val="0"/>
          <w:sz w:val="32"/>
          <w:szCs w:val="32"/>
          <w:lang w:val="en-US" w:eastAsia="zh-CN"/>
        </w:rPr>
        <w:t>49.24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1.71</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基本支出预算减少</w:t>
      </w:r>
      <w:r>
        <w:rPr>
          <w:rFonts w:hint="eastAsia" w:ascii="Times New Roman" w:hAnsi="Times New Roman" w:eastAsia="仿宋_GB2312" w:cs="Times New Roman"/>
          <w:kern w:val="0"/>
          <w:sz w:val="32"/>
          <w:szCs w:val="32"/>
          <w:lang w:val="en-US" w:eastAsia="zh-CN"/>
        </w:rPr>
        <w:t>32.74万元，</w:t>
      </w:r>
      <w:r>
        <w:rPr>
          <w:rFonts w:hint="eastAsia" w:ascii="Times New Roman" w:hAnsi="Times New Roman" w:eastAsia="仿宋_GB2312" w:cs="Times New Roman"/>
          <w:kern w:val="0"/>
          <w:sz w:val="32"/>
          <w:szCs w:val="32"/>
          <w:lang w:eastAsia="zh-CN"/>
        </w:rPr>
        <w:t>项目预算减少</w:t>
      </w:r>
      <w:r>
        <w:rPr>
          <w:rFonts w:hint="eastAsia" w:ascii="Times New Roman" w:hAnsi="Times New Roman" w:eastAsia="仿宋_GB2312" w:cs="Times New Roman"/>
          <w:kern w:val="0"/>
          <w:sz w:val="32"/>
          <w:szCs w:val="32"/>
          <w:lang w:val="en-US" w:eastAsia="zh-CN"/>
        </w:rPr>
        <w:t>16.5万元，主要包括计算机网络运行费项目预算减少13万元，其他项目预算减少3.5万元</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%，比2023年预算增加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原因主要是长期无该方面支出</w:t>
      </w:r>
      <w:r>
        <w:rPr>
          <w:rFonts w:hint="default" w:ascii="Times New Roman" w:hAnsi="Times New Roman" w:eastAsia="仿宋_GB2312" w:cs="Times New Roman"/>
          <w:kern w:val="0"/>
          <w:sz w:val="32"/>
          <w:szCs w:val="32"/>
        </w:rPr>
        <w:t>；财政专户管理资金收入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%，比2023年预算增加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原因主要是长期无该方面支出</w:t>
      </w:r>
      <w:r>
        <w:rPr>
          <w:rFonts w:hint="default" w:ascii="Times New Roman" w:hAnsi="Times New Roman" w:eastAsia="仿宋_GB2312" w:cs="Times New Roman"/>
          <w:kern w:val="0"/>
          <w:sz w:val="32"/>
          <w:szCs w:val="32"/>
        </w:rPr>
        <w:t>。</w:t>
      </w:r>
    </w:p>
    <w:p w14:paraId="45826DF9">
      <w:pPr>
        <w:keepNext w:val="0"/>
        <w:keepLines w:val="0"/>
        <w:pageBreakBefore w:val="0"/>
        <w:numPr>
          <w:ilvl w:val="0"/>
          <w:numId w:val="0"/>
        </w:numPr>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14:paraId="6A1A1818">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2024年支出预算</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49.24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1.71</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基本支出预算减少</w:t>
      </w:r>
      <w:r>
        <w:rPr>
          <w:rFonts w:hint="eastAsia" w:ascii="Times New Roman" w:hAnsi="Times New Roman" w:eastAsia="仿宋_GB2312" w:cs="Times New Roman"/>
          <w:kern w:val="0"/>
          <w:sz w:val="32"/>
          <w:szCs w:val="32"/>
          <w:lang w:val="en-US" w:eastAsia="zh-CN"/>
        </w:rPr>
        <w:t>32.74万元，</w:t>
      </w:r>
      <w:r>
        <w:rPr>
          <w:rFonts w:hint="eastAsia" w:ascii="Times New Roman" w:hAnsi="Times New Roman" w:eastAsia="仿宋_GB2312" w:cs="Times New Roman"/>
          <w:kern w:val="0"/>
          <w:sz w:val="32"/>
          <w:szCs w:val="32"/>
          <w:lang w:eastAsia="zh-CN"/>
        </w:rPr>
        <w:t>项目支出预算减少</w:t>
      </w:r>
      <w:r>
        <w:rPr>
          <w:rFonts w:hint="eastAsia" w:ascii="Times New Roman" w:hAnsi="Times New Roman" w:eastAsia="仿宋_GB2312" w:cs="Times New Roman"/>
          <w:kern w:val="0"/>
          <w:sz w:val="32"/>
          <w:szCs w:val="32"/>
          <w:lang w:val="en-US" w:eastAsia="zh-CN"/>
        </w:rPr>
        <w:t>16.5万元，主要包括计算机网络运行费项目预算减少13万元，其他项目支出减少3.5万元</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499.09</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17.64</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2329.50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82.36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主要用于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财政对城乡居民基本医疗补助、医疗保障工作经费、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计算机网络运行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费等</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4902A5F2">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14:paraId="1A4D034B">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2024年财政拨款收支预算</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万元。支出按功能分类分为：</w:t>
      </w:r>
      <w:r>
        <w:rPr>
          <w:rFonts w:hint="default" w:ascii="Times New Roman" w:hAnsi="Times New Roman" w:eastAsia="仿宋_GB2312" w:cs="Times New Roman"/>
          <w:color w:val="000000" w:themeColor="text1"/>
          <w:kern w:val="0"/>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81.54</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w:t>
      </w:r>
      <w:r>
        <w:rPr>
          <w:rFonts w:hint="default" w:ascii="Times New Roman" w:hAnsi="Times New Roman" w:eastAsia="仿宋_GB2312" w:cs="Times New Roman"/>
          <w:color w:val="000000" w:themeColor="text1"/>
          <w:kern w:val="0"/>
          <w:sz w:val="32"/>
          <w:szCs w:val="32"/>
          <w14:textFill>
            <w14:solidFill>
              <w14:schemeClr w14:val="tx1"/>
            </w14:solidFill>
          </w14:textFill>
        </w:rPr>
        <w:t>%；卫生健康支出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2669.85</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94.39</w:t>
      </w:r>
      <w:r>
        <w:rPr>
          <w:rFonts w:hint="default" w:ascii="Times New Roman" w:hAnsi="Times New Roman" w:eastAsia="仿宋_GB2312" w:cs="Times New Roman"/>
          <w:color w:val="000000" w:themeColor="text1"/>
          <w:kern w:val="0"/>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77.2</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2.73</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2A58400F">
      <w:pPr>
        <w:keepNext w:val="0"/>
        <w:keepLines w:val="0"/>
        <w:pageBreakBefore w:val="0"/>
        <w:numPr>
          <w:ilvl w:val="0"/>
          <w:numId w:val="2"/>
        </w:numPr>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关于2024年一般公共预算支出表的说明</w:t>
      </w:r>
    </w:p>
    <w:p w14:paraId="068D59E9">
      <w:pPr>
        <w:keepNext w:val="0"/>
        <w:keepLines w:val="0"/>
        <w:pageBreakBefore w:val="0"/>
        <w:numPr>
          <w:ilvl w:val="0"/>
          <w:numId w:val="0"/>
        </w:numPr>
        <w:kinsoku/>
        <w:wordWrap/>
        <w:overflowPunct/>
        <w:topLinePunct w:val="0"/>
        <w:autoSpaceDE/>
        <w:autoSpaceDN/>
        <w:bidi w:val="0"/>
        <w:spacing w:beforeAutospacing="0" w:afterAutospacing="0" w:line="52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709FA882">
      <w:pPr>
        <w:keepNext w:val="0"/>
        <w:keepLines w:val="0"/>
        <w:pageBreakBefore w:val="0"/>
        <w:wordWrap/>
        <w:topLinePunct w:val="0"/>
        <w:autoSpaceDN/>
        <w:bidi w:val="0"/>
        <w:spacing w:line="520" w:lineRule="exact"/>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2024年一般公共预算支出</w:t>
      </w:r>
      <w:r>
        <w:rPr>
          <w:rFonts w:hint="eastAsia" w:ascii="Times New Roman" w:hAnsi="Times New Roman" w:eastAsia="仿宋_GB2312" w:cs="Times New Roman"/>
          <w:kern w:val="0"/>
          <w:sz w:val="32"/>
          <w:szCs w:val="32"/>
          <w:lang w:val="en-US" w:eastAsia="zh-CN"/>
        </w:rPr>
        <w:t>2828.59</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49.24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1.71</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基本支出预算减少</w:t>
      </w:r>
      <w:r>
        <w:rPr>
          <w:rFonts w:hint="eastAsia" w:ascii="Times New Roman" w:hAnsi="Times New Roman" w:eastAsia="仿宋_GB2312" w:cs="Times New Roman"/>
          <w:kern w:val="0"/>
          <w:sz w:val="32"/>
          <w:szCs w:val="32"/>
          <w:lang w:val="en-US" w:eastAsia="zh-CN"/>
        </w:rPr>
        <w:t>32.74万元，</w:t>
      </w:r>
      <w:r>
        <w:rPr>
          <w:rFonts w:hint="eastAsia" w:ascii="Times New Roman" w:hAnsi="Times New Roman" w:eastAsia="仿宋_GB2312" w:cs="Times New Roman"/>
          <w:kern w:val="0"/>
          <w:sz w:val="32"/>
          <w:szCs w:val="32"/>
          <w:lang w:eastAsia="zh-CN"/>
        </w:rPr>
        <w:t>项目支出预算减少</w:t>
      </w:r>
      <w:r>
        <w:rPr>
          <w:rFonts w:hint="eastAsia" w:ascii="Times New Roman" w:hAnsi="Times New Roman" w:eastAsia="仿宋_GB2312" w:cs="Times New Roman"/>
          <w:kern w:val="0"/>
          <w:sz w:val="32"/>
          <w:szCs w:val="32"/>
          <w:lang w:val="en-US" w:eastAsia="zh-CN"/>
        </w:rPr>
        <w:t>16.5万元，主要包括计算机网络运行费项目预算减少13万元，其他项目支出减少3.5万元</w:t>
      </w:r>
      <w:r>
        <w:rPr>
          <w:rFonts w:hint="default" w:ascii="Times New Roman" w:hAnsi="Times New Roman" w:eastAsia="仿宋_GB2312" w:cs="Times New Roman"/>
          <w:kern w:val="0"/>
          <w:sz w:val="32"/>
          <w:szCs w:val="32"/>
        </w:rPr>
        <w:t>。</w:t>
      </w:r>
    </w:p>
    <w:p w14:paraId="2F37BAEE">
      <w:pPr>
        <w:keepNext w:val="0"/>
        <w:keepLines w:val="0"/>
        <w:pageBreakBefore w:val="0"/>
        <w:wordWrap/>
        <w:topLinePunct w:val="0"/>
        <w:autoSpaceDN/>
        <w:bidi w:val="0"/>
        <w:spacing w:line="52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5450454C">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81.54</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w:t>
      </w:r>
      <w:r>
        <w:rPr>
          <w:rFonts w:hint="default" w:ascii="Times New Roman" w:hAnsi="Times New Roman" w:eastAsia="仿宋_GB2312" w:cs="Times New Roman"/>
          <w:color w:val="000000" w:themeColor="text1"/>
          <w:kern w:val="0"/>
          <w:sz w:val="32"/>
          <w:szCs w:val="32"/>
          <w14:textFill>
            <w14:solidFill>
              <w14:schemeClr w14:val="tx1"/>
            </w14:solidFill>
          </w14:textFill>
        </w:rPr>
        <w:t>%；卫生健康支出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2669.85</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94.39</w:t>
      </w:r>
      <w:r>
        <w:rPr>
          <w:rFonts w:hint="default" w:ascii="Times New Roman" w:hAnsi="Times New Roman" w:eastAsia="仿宋_GB2312" w:cs="Times New Roman"/>
          <w:color w:val="000000" w:themeColor="text1"/>
          <w:kern w:val="0"/>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77.2</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2.73</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66A94A7A">
      <w:pPr>
        <w:keepNext w:val="0"/>
        <w:keepLines w:val="0"/>
        <w:pageBreakBefore w:val="0"/>
        <w:kinsoku/>
        <w:wordWrap/>
        <w:overflowPunct/>
        <w:topLinePunct w:val="0"/>
        <w:autoSpaceDE/>
        <w:autoSpaceDN/>
        <w:bidi w:val="0"/>
        <w:spacing w:beforeAutospacing="0" w:afterAutospacing="0" w:line="52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66EA78D8">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1.社会保障和就业支出（类）行政事业单位养老支出（款）</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事业</w:t>
      </w:r>
      <w:r>
        <w:rPr>
          <w:rFonts w:hint="eastAsia" w:ascii="仿宋_GB2312" w:hAnsi="仿宋_GB2312" w:eastAsia="仿宋_GB2312" w:cs="仿宋_GB2312"/>
          <w:b w:val="0"/>
          <w:bCs/>
          <w:color w:val="000000" w:themeColor="text1"/>
          <w:sz w:val="32"/>
          <w:szCs w:val="32"/>
          <w14:textFill>
            <w14:solidFill>
              <w14:schemeClr w14:val="tx1"/>
            </w14:solidFill>
          </w14:textFill>
        </w:rPr>
        <w:t>单位离退休（项）202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13.77</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2.84</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default" w:ascii="Times New Roman" w:hAnsi="Times New Roman" w:eastAsia="仿宋_GB2312" w:cs="Times New Roman"/>
          <w:kern w:val="0"/>
          <w:sz w:val="32"/>
          <w:szCs w:val="32"/>
        </w:rPr>
        <w:t>增长</w:t>
      </w:r>
      <w:r>
        <w:rPr>
          <w:rFonts w:hint="eastAsia" w:ascii="Times New Roman" w:hAnsi="Times New Roman" w:eastAsia="仿宋_GB2312" w:cs="Times New Roman"/>
          <w:kern w:val="0"/>
          <w:sz w:val="32"/>
          <w:szCs w:val="32"/>
          <w:lang w:val="en-US" w:eastAsia="zh-CN"/>
        </w:rPr>
        <w:t>25.95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新增退休人员增加基本福利支出</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7FCA0C1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.社会保障和就业支出（类）行政事业单位养老支出（款）机关事业单位基本养老保险缴费支出（项）202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44.25</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3.33</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7.01</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减少的</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单位人员总数减少，养老保险缴费基数减少</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10B2460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.社会保障和就业支出（类）行政事业单位养老支出（款）　　　　机关事业单位职业年金缴费支出（项）202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22.13</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1.67</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7.01</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，减少的</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单位人员总数减少，职业年金缴费基数减少</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26C0FB7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社会保障和就业支出（类）其他社会保障和就业支出（款）其他社会保障和就业支出（项）202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1.39</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减少的</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单位人员总数减少，缴费基数减少</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7ED94F3C">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卫生健康支出（类）行政事业单位医疗（款）事业单位医疗（项）202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16.68</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1.16</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减少的</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单位人员总数减少，缴费基数减少</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20D774A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.卫生健康支出（类）行政事业单位医疗（款）公务员医疗补助（项）202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6.86</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1.45</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单位人员总数减少，缴费基数减少。</w:t>
      </w:r>
    </w:p>
    <w:p w14:paraId="58C5999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.卫生健康支出（类）财政对基本医疗保险基金的补助（款）财政对城乡居民基本医疗保险基金的补助（项）202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2110.50</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1.50</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0.07</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城乡居民基本医疗保险参保人数减少，市级配套资金减少</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608F418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.卫生健康支出（类）优抚对象医疗（款）其他优抚对象医疗支出202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150</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b w:val="0"/>
          <w:bCs/>
          <w:color w:val="000000" w:themeColor="text1"/>
          <w:sz w:val="32"/>
          <w:szCs w:val="32"/>
          <w14:textFill>
            <w14:solidFill>
              <w14:schemeClr w14:val="tx1"/>
            </w14:solidFill>
          </w14:textFill>
        </w:rPr>
        <w:t>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持平，无增减，</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原因主要是“二乙”人员相关支出维持稳定</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1C44D1A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.卫生健康支出（类）医疗保障管理事务（款）医疗保障经办事务（项）202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385.82</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56.1</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12.69</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压减一般性项目支出预算。</w:t>
      </w:r>
    </w:p>
    <w:p w14:paraId="1429023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.住房保障支出（类）住房改革支出（款）住房公积金（项）202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45.57</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0.54</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1.17</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减少的</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单位人员总数减少，缴费基数减少。</w:t>
      </w:r>
    </w:p>
    <w:p w14:paraId="1D3084B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.住房保障支出（类）住房改革支出（款）</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提租补贴</w:t>
      </w:r>
      <w:r>
        <w:rPr>
          <w:rFonts w:hint="eastAsia" w:ascii="仿宋_GB2312" w:hAnsi="仿宋_GB2312" w:eastAsia="仿宋_GB2312" w:cs="仿宋_GB2312"/>
          <w:b w:val="0"/>
          <w:bCs/>
          <w:color w:val="000000" w:themeColor="text1"/>
          <w:sz w:val="32"/>
          <w:szCs w:val="32"/>
          <w14:textFill>
            <w14:solidFill>
              <w14:schemeClr w14:val="tx1"/>
            </w14:solidFill>
          </w14:textFill>
        </w:rPr>
        <w:t>（项）202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12.65</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12.65</w:t>
      </w:r>
      <w:r>
        <w:rPr>
          <w:rFonts w:hint="eastAsia" w:ascii="仿宋_GB2312" w:hAnsi="仿宋_GB2312" w:eastAsia="仿宋_GB2312" w:cs="仿宋_GB2312"/>
          <w:b w:val="0"/>
          <w:bCs/>
          <w:color w:val="000000" w:themeColor="text1"/>
          <w:sz w:val="32"/>
          <w:szCs w:val="32"/>
          <w14:textFill>
            <w14:solidFill>
              <w14:schemeClr w14:val="tx1"/>
            </w14:solidFill>
          </w14:textFill>
        </w:rPr>
        <w:t>万元，增长原因主要是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政策性增加提租补贴。</w:t>
      </w:r>
    </w:p>
    <w:p w14:paraId="198CC62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.住房保障支出（类）住房改革支出（款）购房补贴（项）202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18.99</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0.22</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1.17</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减少的</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单位人员总数减少，缴费基数减少。</w:t>
      </w:r>
    </w:p>
    <w:p w14:paraId="09C56DF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14:paraId="7EF8FD82">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2024年一般公共预算基本支出</w:t>
      </w:r>
      <w:r>
        <w:rPr>
          <w:rFonts w:hint="eastAsia" w:ascii="Times New Roman" w:hAnsi="Times New Roman" w:eastAsia="仿宋_GB2312" w:cs="Times New Roman"/>
          <w:kern w:val="0"/>
          <w:sz w:val="32"/>
          <w:szCs w:val="32"/>
          <w:lang w:val="en-US" w:eastAsia="zh-CN"/>
        </w:rPr>
        <w:t>499.09</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465.54</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33.55</w:t>
      </w:r>
      <w:r>
        <w:rPr>
          <w:rFonts w:hint="default" w:ascii="Times New Roman" w:hAnsi="Times New Roman" w:eastAsia="仿宋_GB2312" w:cs="Times New Roman"/>
          <w:kern w:val="0"/>
          <w:sz w:val="32"/>
          <w:szCs w:val="32"/>
        </w:rPr>
        <w:t>万元。</w:t>
      </w:r>
    </w:p>
    <w:p w14:paraId="6F41F3B0">
      <w:pPr>
        <w:keepNext w:val="0"/>
        <w:keepLines w:val="0"/>
        <w:pageBreakBefore w:val="0"/>
        <w:wordWrap/>
        <w:topLinePunct w:val="0"/>
        <w:autoSpaceDN/>
        <w:bidi w:val="0"/>
        <w:spacing w:line="52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465.54</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 New Roman" w:hAnsi="Times New Roman" w:eastAsia="仿宋_GB2312" w:cs="Times New Roman"/>
          <w:kern w:val="0"/>
          <w:sz w:val="32"/>
          <w:szCs w:val="32"/>
          <w:lang w:eastAsia="zh-CN"/>
        </w:rPr>
        <w:t>住房公积金、办公费、</w:t>
      </w:r>
      <w:r>
        <w:rPr>
          <w:rFonts w:hint="default" w:ascii="Times New Roman" w:hAnsi="Times New Roman" w:eastAsia="仿宋_GB2312" w:cs="Times New Roman"/>
          <w:kern w:val="0"/>
          <w:sz w:val="32"/>
          <w:szCs w:val="32"/>
        </w:rPr>
        <w:t>工会经费、福利费、</w:t>
      </w:r>
      <w:r>
        <w:rPr>
          <w:rFonts w:hint="eastAsia" w:ascii="Times New Roman" w:hAnsi="Times New Roman" w:eastAsia="仿宋_GB2312" w:cs="Times New Roman"/>
          <w:kern w:val="0"/>
          <w:sz w:val="32"/>
          <w:szCs w:val="32"/>
          <w:lang w:eastAsia="zh-CN"/>
        </w:rPr>
        <w:t>其他交通费、其他商品和服务支出、</w:t>
      </w:r>
      <w:r>
        <w:rPr>
          <w:rFonts w:hint="default" w:ascii="Times New Roman" w:hAnsi="Times New Roman" w:eastAsia="仿宋_GB2312" w:cs="Times New Roman"/>
          <w:kern w:val="0"/>
          <w:sz w:val="32"/>
          <w:szCs w:val="32"/>
        </w:rPr>
        <w:t>退休费、医疗费补助、对其他个人和家庭的补助支出。</w:t>
      </w:r>
    </w:p>
    <w:p w14:paraId="44A0BF5B">
      <w:pPr>
        <w:keepNext w:val="0"/>
        <w:keepLines w:val="0"/>
        <w:pageBreakBefore w:val="0"/>
        <w:wordWrap/>
        <w:topLinePunct w:val="0"/>
        <w:autoSpaceDN/>
        <w:bidi w:val="0"/>
        <w:spacing w:line="52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33.55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主要包括：办公费、其他交通费用、其他商品服务支出等。</w:t>
      </w:r>
    </w:p>
    <w:p w14:paraId="7BCA60BB">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14:paraId="31E2021B">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14:paraId="595E31D0">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14:paraId="5A4482EA">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14:paraId="01F1E22E">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14:paraId="126F4AAB">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2024年预算共安排项目支出</w:t>
      </w:r>
      <w:r>
        <w:rPr>
          <w:rFonts w:hint="eastAsia" w:ascii="Times New Roman" w:hAnsi="Times New Roman" w:eastAsia="仿宋_GB2312" w:cs="Times New Roman"/>
          <w:kern w:val="0"/>
          <w:sz w:val="32"/>
          <w:szCs w:val="32"/>
          <w:lang w:val="en-US" w:eastAsia="zh-CN"/>
        </w:rPr>
        <w:t>2329.5</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16.5</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计算机网络运行费支出减少13万元，其他项目支出减少3.50万元</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2329.5</w:t>
      </w:r>
      <w:r>
        <w:rPr>
          <w:rFonts w:hint="default"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2329.5</w:t>
      </w:r>
      <w:r>
        <w:rPr>
          <w:rFonts w:hint="default" w:ascii="Times New Roman" w:hAnsi="Times New Roman" w:eastAsia="仿宋_GB2312" w:cs="Times New Roman"/>
          <w:kern w:val="0"/>
          <w:sz w:val="32"/>
          <w:szCs w:val="32"/>
        </w:rPr>
        <w:t>万元，政府性基金预算拨款安排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35040ABF">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14:paraId="78AEF15E">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2024年没有使用一般公共预算拨款、政府性基金预算拨款、国有资本经营预算拨款、财政专户管理资金和单位资金安排的政府采购支出。</w:t>
      </w:r>
    </w:p>
    <w:p w14:paraId="649243B7">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14:paraId="6F386CC9">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淮北市医疗生育保险管理服务中心</w:t>
      </w:r>
      <w:r>
        <w:rPr>
          <w:rFonts w:hint="default" w:ascii="Times New Roman" w:hAnsi="Times New Roman" w:eastAsia="仿宋_GB2312" w:cs="Times New Roman"/>
          <w:kern w:val="0"/>
          <w:sz w:val="32"/>
          <w:szCs w:val="32"/>
        </w:rPr>
        <w:t>2024年没有安排政府购买服务支出。</w:t>
      </w:r>
    </w:p>
    <w:p w14:paraId="321D3799">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38799DAD">
      <w:pPr>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38AB45B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z w:val="32"/>
          <w:szCs w:val="32"/>
          <w14:textFill>
            <w14:solidFill>
              <w14:schemeClr w14:val="tx1"/>
            </w14:solidFill>
          </w14:textFill>
        </w:rPr>
        <w:t>.城乡居民基本医疗保险。</w:t>
      </w:r>
    </w:p>
    <w:p w14:paraId="60CC8BFE">
      <w:pPr>
        <w:bidi w:val="0"/>
        <w:ind w:firstLine="640" w:firstLineChars="200"/>
        <w:jc w:val="left"/>
        <w:rPr>
          <w:rFonts w:hint="eastAsia" w:eastAsia="仿宋_GB2312"/>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（1）项目概述。</w:t>
      </w:r>
      <w:r>
        <w:rPr>
          <w:rFonts w:hint="eastAsia" w:eastAsia="仿宋_GB2312"/>
          <w:sz w:val="32"/>
          <w:szCs w:val="32"/>
          <w:lang w:eastAsia="zh-CN"/>
        </w:rPr>
        <w:t>依据</w:t>
      </w:r>
      <w:r>
        <w:rPr>
          <w:rFonts w:hint="eastAsia" w:eastAsia="仿宋_GB2312" w:cs="Times New Roman"/>
          <w:kern w:val="2"/>
          <w:sz w:val="32"/>
          <w:szCs w:val="32"/>
          <w:lang w:val="en-US" w:eastAsia="zh-CN" w:bidi="ar-SA"/>
        </w:rPr>
        <w:t>皖财社</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kern w:val="2"/>
          <w:sz w:val="32"/>
          <w:szCs w:val="32"/>
          <w:lang w:val="en-US" w:eastAsia="zh-CN" w:bidi="ar-SA"/>
        </w:rPr>
        <w:t>238号 第一条 落实地方配套资金。按照我省财政事权和支出责任划分改革规定，城乡居民基本医疗保险各级财政补助标准由中央、省、市县按6:3:1分担。</w:t>
      </w:r>
      <w:r>
        <w:rPr>
          <w:rFonts w:hint="eastAsia" w:eastAsia="仿宋_GB2312"/>
          <w:sz w:val="32"/>
          <w:szCs w:val="32"/>
        </w:rPr>
        <w:t>城乡居民医疗保险是政府组织、引导、支持城乡居民以</w:t>
      </w:r>
      <w:r>
        <w:rPr>
          <w:rFonts w:hint="eastAsia" w:eastAsia="仿宋_GB2312"/>
          <w:sz w:val="32"/>
          <w:szCs w:val="32"/>
          <w:lang w:eastAsia="zh-CN"/>
        </w:rPr>
        <w:t>个人</w:t>
      </w:r>
      <w:r>
        <w:rPr>
          <w:rFonts w:hint="eastAsia" w:eastAsia="仿宋_GB2312"/>
          <w:sz w:val="32"/>
          <w:szCs w:val="32"/>
        </w:rPr>
        <w:t>为单位自愿参加，个人、集体和政府多方筹资，以大病统筹为主，兼顾城乡居民受益面的</w:t>
      </w:r>
      <w:r>
        <w:rPr>
          <w:rFonts w:hint="eastAsia" w:eastAsia="仿宋_GB2312"/>
          <w:sz w:val="32"/>
          <w:szCs w:val="32"/>
          <w:lang w:eastAsia="zh-CN"/>
        </w:rPr>
        <w:t>城乡居民</w:t>
      </w:r>
      <w:r>
        <w:rPr>
          <w:rFonts w:hint="eastAsia" w:eastAsia="仿宋_GB2312"/>
          <w:sz w:val="32"/>
          <w:szCs w:val="32"/>
        </w:rPr>
        <w:t>医疗共济制度</w:t>
      </w:r>
      <w:r>
        <w:rPr>
          <w:rFonts w:hint="eastAsia" w:eastAsia="仿宋_GB2312"/>
          <w:sz w:val="32"/>
          <w:szCs w:val="32"/>
          <w:lang w:eastAsia="zh-CN"/>
        </w:rPr>
        <w:t>，是保障老百姓病有所医</w:t>
      </w:r>
      <w:r>
        <w:rPr>
          <w:rFonts w:hint="eastAsia" w:eastAsia="仿宋_GB2312"/>
          <w:sz w:val="32"/>
          <w:szCs w:val="32"/>
          <w:lang w:val="en-US" w:eastAsia="zh-CN"/>
        </w:rPr>
        <w:t>，防止参保人员因病返贫，因病致贫的医疗保险机制。筹集足额的医疗保险资金是城乡居民医疗保险制度持续运行的资金保障。</w:t>
      </w:r>
    </w:p>
    <w:p w14:paraId="27A578D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（2）立项依据。城乡居民医疗保险是政府组织、引导、支持城乡居民以户为单位自愿参加，个人、集体和政府多方筹资，以大病统筹为主，兼顾城乡居民受益面的农民医疗互助共济制度。</w:t>
      </w:r>
    </w:p>
    <w:p w14:paraId="226FA328">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实施主体</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淮北市医疗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生育保险管理服务中心</w:t>
      </w:r>
    </w:p>
    <w:p w14:paraId="2D65750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）起止时间。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w:t>
      </w:r>
    </w:p>
    <w:p w14:paraId="5BC0CEB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bCs/>
          <w:color w:val="000000" w:themeColor="text1"/>
          <w:sz w:val="30"/>
          <w:szCs w:val="30"/>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）项目内容。巩固参保率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稳步提高保障水平实现基金收支平稳，提高资金使用效率，确保可持续性。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财政补助标准33.5。2024年预计参保63万人*预计人均配套33.5元=2110.5万元。</w:t>
      </w:r>
    </w:p>
    <w:p w14:paraId="4829333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）年度预算安排。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2110.50</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571085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）绩效目标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tbl>
      <w:tblPr>
        <w:tblStyle w:val="8"/>
        <w:tblW w:w="9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9"/>
        <w:gridCol w:w="599"/>
        <w:gridCol w:w="600"/>
        <w:gridCol w:w="2241"/>
        <w:gridCol w:w="1425"/>
        <w:gridCol w:w="915"/>
        <w:gridCol w:w="2175"/>
        <w:gridCol w:w="1275"/>
      </w:tblGrid>
      <w:tr w14:paraId="00DA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9829" w:type="dxa"/>
            <w:gridSpan w:val="8"/>
            <w:tcBorders>
              <w:top w:val="nil"/>
              <w:left w:val="nil"/>
              <w:bottom w:val="nil"/>
              <w:right w:val="nil"/>
            </w:tcBorders>
            <w:shd w:val="clear" w:color="auto" w:fill="auto"/>
            <w:tcMar>
              <w:top w:w="15" w:type="dxa"/>
              <w:left w:w="15" w:type="dxa"/>
              <w:right w:w="15" w:type="dxa"/>
            </w:tcMar>
            <w:vAlign w:val="center"/>
          </w:tcPr>
          <w:p w14:paraId="0E50C5B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5E01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9829" w:type="dxa"/>
            <w:gridSpan w:val="8"/>
            <w:tcBorders>
              <w:top w:val="nil"/>
              <w:left w:val="nil"/>
              <w:bottom w:val="nil"/>
              <w:right w:val="nil"/>
            </w:tcBorders>
            <w:shd w:val="clear" w:color="auto" w:fill="auto"/>
            <w:tcMar>
              <w:top w:w="15" w:type="dxa"/>
              <w:left w:w="15" w:type="dxa"/>
              <w:right w:w="15" w:type="dxa"/>
            </w:tcMar>
            <w:vAlign w:val="center"/>
          </w:tcPr>
          <w:p w14:paraId="085225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2024  年度）</w:t>
            </w:r>
          </w:p>
        </w:tc>
      </w:tr>
      <w:tr w14:paraId="1A01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A1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A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2024_城乡居民基本医疗保险</w:t>
            </w:r>
          </w:p>
        </w:tc>
      </w:tr>
      <w:tr w14:paraId="77F5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CCBE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6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8EAE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[107]淮北市医疗生育保险管理服务中心</w:t>
            </w:r>
          </w:p>
        </w:tc>
        <w:tc>
          <w:tcPr>
            <w:tcW w:w="309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7DCA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C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淮北市医疗生育保险管理服务中心</w:t>
            </w:r>
          </w:p>
        </w:tc>
      </w:tr>
      <w:tr w14:paraId="5A31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2D3D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6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A12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309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4000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E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14:paraId="0A2D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8"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1B2E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E7B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中期资金总额：</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48E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2110.50</w:t>
            </w:r>
          </w:p>
        </w:tc>
        <w:tc>
          <w:tcPr>
            <w:tcW w:w="309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B5A7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C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2110.50</w:t>
            </w:r>
          </w:p>
        </w:tc>
      </w:tr>
      <w:tr w14:paraId="4F3E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8"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3C7981">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B6D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CE5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2110.50</w:t>
            </w:r>
          </w:p>
        </w:tc>
        <w:tc>
          <w:tcPr>
            <w:tcW w:w="309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37BA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0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2110.50</w:t>
            </w:r>
          </w:p>
        </w:tc>
      </w:tr>
      <w:tr w14:paraId="31D2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8"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2C9EB5">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F925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C56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09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9CAF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86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B43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08F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8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52BC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中期目标（2024年—2024年）</w:t>
            </w:r>
          </w:p>
        </w:tc>
        <w:tc>
          <w:tcPr>
            <w:tcW w:w="43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4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3F14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98D287">
            <w:pPr>
              <w:jc w:val="center"/>
              <w:rPr>
                <w:rFonts w:hint="eastAsia" w:ascii="宋体" w:hAnsi="宋体" w:eastAsia="宋体" w:cs="宋体"/>
                <w:i w:val="0"/>
                <w:color w:val="000000"/>
                <w:sz w:val="20"/>
                <w:szCs w:val="20"/>
                <w:u w:val="none"/>
              </w:rPr>
            </w:pPr>
          </w:p>
        </w:tc>
        <w:tc>
          <w:tcPr>
            <w:tcW w:w="48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F5C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医疗保险是政府组织、引导、支持城乡居民以户为单位自愿参加，个人、集体和政府多方筹资，以大病统筹为主，兼顾城乡居民受益面的农民医疗互助共济制度。1、巩固参保率；2、稳步提高保障水平；3、实现基金收支平稳，提高资金使用效率，确保可持续性。</w:t>
            </w:r>
          </w:p>
        </w:tc>
        <w:tc>
          <w:tcPr>
            <w:tcW w:w="43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8E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医疗保险是政府组织、引导、支持城乡居民以户为单位自愿参加，个人、集体和政府多方筹资，以大病统筹为主，兼顾城乡居民受益面的农民医疗互助共济制度。1、巩固参保率；2、稳步提高保障水平；3、实现基金收支平稳，提高资金使用效率，确保可持续性。</w:t>
            </w:r>
          </w:p>
        </w:tc>
      </w:tr>
      <w:tr w14:paraId="2355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AE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5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2DFD1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3C57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C644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16D6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1084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EE0E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6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4764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E42E">
            <w:pPr>
              <w:jc w:val="center"/>
              <w:rPr>
                <w:rFonts w:hint="eastAsia" w:ascii="宋体" w:hAnsi="宋体" w:eastAsia="宋体" w:cs="宋体"/>
                <w:i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0C49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50C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0509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财政补助标准</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04B0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≥640元</w:t>
            </w:r>
          </w:p>
        </w:tc>
        <w:tc>
          <w:tcPr>
            <w:tcW w:w="9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9E75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34A5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财政补助标准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39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≥640元</w:t>
            </w:r>
          </w:p>
        </w:tc>
      </w:tr>
      <w:tr w14:paraId="472F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3B0">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596B974">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5B5D1D">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440E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参保人数</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105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≥61万人</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C8FA0D">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D4F2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90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≥61万人</w:t>
            </w:r>
          </w:p>
        </w:tc>
      </w:tr>
      <w:tr w14:paraId="2E43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0ED2">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930BB34">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FBB2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8723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虚报参保人数</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D1BD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0人</w:t>
            </w:r>
          </w:p>
        </w:tc>
        <w:tc>
          <w:tcPr>
            <w:tcW w:w="9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46D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737B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虚报参保人数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2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0人</w:t>
            </w:r>
          </w:p>
        </w:tc>
      </w:tr>
      <w:tr w14:paraId="58BD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02A3">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05B2BAD">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2708E7">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EC1D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参保人政策范围内住院费用报销比</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7493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E1F19E">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10B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参保人政策范围内住院费用报销比</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15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14:paraId="1945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3D41">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C62C062">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0CFC95">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ACF3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参保人住院费用实际报销比</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E8A3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865BF3">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BC4C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参保人住院费用实际报销比</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04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r>
      <w:tr w14:paraId="1A87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40C3">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C2C6B33">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63CEC2">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EA0A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实行按病种（组）、按分值付费等支付方式改革</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73DC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≥300种</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5942E2">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68D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实行按病种（组）、按分值付费等支付方式改革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53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≥300种</w:t>
            </w:r>
          </w:p>
        </w:tc>
      </w:tr>
      <w:tr w14:paraId="6135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B847">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268D401">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2734B5">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F91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以常住人口为基础计算的基本医保综合参保率</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EAD5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DE9FC9">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AD6D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以常住人口为基础计算的基本医保综合参保率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C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r>
      <w:tr w14:paraId="2942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B2B8">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D89226C">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37A6DA">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1C1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以户籍人口为基础计算的基本医保综合参保率</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657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3189BB">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AE8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以户籍人口为基础计算的基本医保综合参保率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78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14:paraId="2E2A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10FE">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0B85723">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DD056D">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4562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开展门诊统筹，实行个人账户的，向门诊统筹过渡</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80DB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普遍开展</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896B30">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507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开展门诊统筹，实行个人账户的，向门诊统筹过渡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14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普遍开展</w:t>
            </w:r>
          </w:p>
        </w:tc>
      </w:tr>
      <w:tr w14:paraId="0A75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6912">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7F4005D">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0B72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6B1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医疗费用即时结算率</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2C1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A353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14D3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医疗费用即时结算率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2E1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14:paraId="223D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47302">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6FB6E30">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117F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979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项目单位成本</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676F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≤2110.5万元</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67D1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838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项目单位成本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3F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≤2110.5万元</w:t>
            </w:r>
          </w:p>
        </w:tc>
      </w:tr>
      <w:tr w14:paraId="19AC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DBAA">
            <w:pPr>
              <w:jc w:val="center"/>
              <w:rPr>
                <w:rFonts w:hint="eastAsia" w:ascii="宋体" w:hAnsi="宋体" w:eastAsia="宋体" w:cs="宋体"/>
                <w:i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8F829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1C8C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7737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08A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1480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E211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3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r>
      <w:tr w14:paraId="0E03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FC3D">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3328A4A">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702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B979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项目效果</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2297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推进市直医疗保障制度改革，保障广大参保人员基本医疗需求</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64AA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AA7B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86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推进市直医疗保障制度改革，保障广大参保人员基本医疗需求</w:t>
            </w:r>
          </w:p>
        </w:tc>
      </w:tr>
      <w:tr w14:paraId="2DDE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8F17">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6CA71DC">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36A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4E96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B3BF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ABE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DF8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0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14:paraId="2919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F4D2">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6D733A3">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8E8B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1F95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基金累计结余可支配月数（月）</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7CE9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46B4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7C9E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基金累计结余可支配月数（月）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3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w:t>
            </w:r>
          </w:p>
        </w:tc>
      </w:tr>
      <w:tr w14:paraId="6942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776D">
            <w:pPr>
              <w:jc w:val="center"/>
              <w:rPr>
                <w:rFonts w:hint="eastAsia" w:ascii="宋体" w:hAnsi="宋体" w:eastAsia="宋体" w:cs="宋体"/>
                <w:i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BEA3D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AD4F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ADA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B9CA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2361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0CA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0D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14:paraId="468C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F43D">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F21F0C4">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2B5607">
            <w:pPr>
              <w:jc w:val="center"/>
              <w:rPr>
                <w:rFonts w:hint="eastAsia" w:ascii="宋体" w:hAnsi="宋体" w:eastAsia="宋体" w:cs="宋体"/>
                <w:i w:val="0"/>
                <w:color w:val="000000"/>
                <w:sz w:val="20"/>
                <w:szCs w:val="20"/>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8B78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政策知晓率</w:t>
            </w:r>
          </w:p>
        </w:tc>
        <w:tc>
          <w:tcPr>
            <w:tcW w:w="14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C1CD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普遍知晓</w:t>
            </w:r>
          </w:p>
        </w:tc>
        <w:tc>
          <w:tcPr>
            <w:tcW w:w="9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707C64">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C42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政策知晓率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2E2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普遍知晓</w:t>
            </w:r>
          </w:p>
        </w:tc>
      </w:tr>
    </w:tbl>
    <w:p w14:paraId="27F02DE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23A55BF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z w:val="32"/>
          <w:szCs w:val="32"/>
          <w14:textFill>
            <w14:solidFill>
              <w14:schemeClr w14:val="tx1"/>
            </w14:solidFill>
          </w14:textFill>
        </w:rPr>
        <w:t>.医疗生育保险经办费。</w:t>
      </w:r>
    </w:p>
    <w:p w14:paraId="0C55D13C">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（1）项目概述。贯彻落实医疗工伤生育保险政策，体现社会保障公平作用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维护参保人员合法权益，提高社会群体对医疗工伤生育保险认识及参保积极性，促进社会保障事业健康发展；建造高效稳定的社保经办队伍，严格四项基金管理、待遇审核、支付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不断提高城镇民医疗保险参保率，不断提高服务对象满意度。</w:t>
      </w:r>
    </w:p>
    <w:p w14:paraId="7A4A1AA6">
      <w:pPr>
        <w:keepNext w:val="0"/>
        <w:keepLines w:val="0"/>
        <w:pageBreakBefore w:val="0"/>
        <w:widowControl w:val="0"/>
        <w:kinsoku w:val="0"/>
        <w:wordWrap/>
        <w:overflowPunct w:val="0"/>
        <w:topLinePunct w:val="0"/>
        <w:autoSpaceDE w:val="0"/>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（2）立项依据。《社会保险法》《社会保险经办条例》“县级以上地方人民政府应当加强对本行政区域社会保险经办工作的领导，加强社会保险经办能力建设，为社会保险经办工作提供保障。”</w:t>
      </w:r>
    </w:p>
    <w:p w14:paraId="4DA6E47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实施主体</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淮北市医疗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生育保险管理服务中心</w:t>
      </w:r>
    </w:p>
    <w:p w14:paraId="5FB2F98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）起止时间。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w:t>
      </w:r>
    </w:p>
    <w:p w14:paraId="545CB18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）项目内容。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日常</w:t>
      </w:r>
      <w:r>
        <w:rPr>
          <w:rFonts w:hint="default" w:ascii="Times New Roman" w:hAnsi="Times New Roman" w:eastAsia="仿宋_GB2312" w:cs="Times New Roman"/>
          <w:color w:val="000000" w:themeColor="text1"/>
          <w:sz w:val="32"/>
          <w:szCs w:val="32"/>
          <w14:textFill>
            <w14:solidFill>
              <w14:schemeClr w14:val="tx1"/>
            </w14:solidFill>
          </w14:textFill>
        </w:rPr>
        <w:t>邮电费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维修（护）费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印刷费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办公费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差旅费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政策宣传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医保经办政策培训基层工作人员业务培训等。</w:t>
      </w:r>
    </w:p>
    <w:p w14:paraId="5623415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）年度预算安排。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2E527B6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）绩效目标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tbl>
      <w:tblPr>
        <w:tblStyle w:val="8"/>
        <w:tblW w:w="9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9"/>
        <w:gridCol w:w="600"/>
        <w:gridCol w:w="600"/>
        <w:gridCol w:w="1850"/>
        <w:gridCol w:w="1815"/>
        <w:gridCol w:w="1125"/>
        <w:gridCol w:w="1485"/>
        <w:gridCol w:w="210"/>
        <w:gridCol w:w="1245"/>
      </w:tblGrid>
      <w:tr w14:paraId="1E5B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1" w:hRule="atLeast"/>
        </w:trPr>
        <w:tc>
          <w:tcPr>
            <w:tcW w:w="9529" w:type="dxa"/>
            <w:gridSpan w:val="9"/>
            <w:tcBorders>
              <w:top w:val="nil"/>
              <w:left w:val="nil"/>
              <w:bottom w:val="nil"/>
              <w:right w:val="nil"/>
            </w:tcBorders>
            <w:shd w:val="clear" w:color="auto" w:fill="auto"/>
            <w:tcMar>
              <w:top w:w="15" w:type="dxa"/>
              <w:left w:w="15" w:type="dxa"/>
              <w:right w:w="15" w:type="dxa"/>
            </w:tcMar>
            <w:vAlign w:val="center"/>
          </w:tcPr>
          <w:p w14:paraId="5A3F8C7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07CB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9529" w:type="dxa"/>
            <w:gridSpan w:val="9"/>
            <w:tcBorders>
              <w:top w:val="nil"/>
              <w:left w:val="nil"/>
              <w:bottom w:val="nil"/>
              <w:right w:val="nil"/>
            </w:tcBorders>
            <w:shd w:val="clear" w:color="auto" w:fill="auto"/>
            <w:tcMar>
              <w:top w:w="15" w:type="dxa"/>
              <w:left w:w="15" w:type="dxa"/>
              <w:right w:w="15" w:type="dxa"/>
            </w:tcMar>
            <w:vAlign w:val="center"/>
          </w:tcPr>
          <w:p w14:paraId="2BFF58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2024  年度）</w:t>
            </w:r>
          </w:p>
        </w:tc>
      </w:tr>
      <w:tr w14:paraId="0C09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5370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C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医疗生育保险经办费</w:t>
            </w:r>
          </w:p>
        </w:tc>
      </w:tr>
      <w:tr w14:paraId="0A91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717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6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80C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[107]淮北市医疗生育保险管理服务中心</w:t>
            </w:r>
          </w:p>
        </w:tc>
        <w:tc>
          <w:tcPr>
            <w:tcW w:w="282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8956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0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淮北市医疗生育保险管理服务中心</w:t>
            </w:r>
          </w:p>
        </w:tc>
      </w:tr>
      <w:tr w14:paraId="12E3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752A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6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FD6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282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54CF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6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14:paraId="7DFC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ADD0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9313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中期资金总额：</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BEBB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282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F41F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F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r>
      <w:tr w14:paraId="5286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991577">
            <w:pPr>
              <w:jc w:val="center"/>
              <w:rPr>
                <w:rFonts w:hint="eastAsia" w:ascii="宋体" w:hAnsi="宋体" w:eastAsia="宋体" w:cs="宋体"/>
                <w:i w:val="0"/>
                <w:color w:val="000000"/>
                <w:sz w:val="20"/>
                <w:szCs w:val="20"/>
                <w:u w:val="none"/>
              </w:rPr>
            </w:pP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745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412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282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7AF3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C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r>
      <w:tr w14:paraId="3C77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CB8690">
            <w:pPr>
              <w:jc w:val="center"/>
              <w:rPr>
                <w:rFonts w:hint="eastAsia" w:ascii="宋体" w:hAnsi="宋体" w:eastAsia="宋体" w:cs="宋体"/>
                <w:i w:val="0"/>
                <w:color w:val="000000"/>
                <w:sz w:val="20"/>
                <w:szCs w:val="20"/>
                <w:u w:val="none"/>
              </w:rPr>
            </w:pP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418E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6B5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2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32D6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B3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4E9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EFE5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8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43AA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中期目标（2024年—2024年）</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1A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5FB4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6F785D">
            <w:pPr>
              <w:jc w:val="center"/>
              <w:rPr>
                <w:rFonts w:hint="eastAsia" w:ascii="宋体" w:hAnsi="宋体" w:eastAsia="宋体" w:cs="宋体"/>
                <w:i w:val="0"/>
                <w:color w:val="000000"/>
                <w:sz w:val="20"/>
                <w:szCs w:val="20"/>
                <w:u w:val="none"/>
              </w:rPr>
            </w:pPr>
          </w:p>
        </w:tc>
        <w:tc>
          <w:tcPr>
            <w:tcW w:w="48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F882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落实医疗工伤生育保险政策，体现社会保障公平作用；维护参保人员合法权益，提高社会群体对医疗工伤生育保险认识及参保积极性，促进社会保障事业健康发展；建造高效稳定的社保经办队伍，严格四项基金管理、待遇审核、支付；不断提高城镇民医疗保险参保率， 不断提高服务对象满意度。</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C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落实医疗工伤生育保险政策，体现社会保障公平作用；维护参保人员合法权益，提高社会群体对医疗工伤生育保险认识及参保积极性，促进社会保障事业健康发展；建造高效稳定的社保经办队伍，严格四项基金管理、待遇审核、支付；不断提高城镇民医疗保险参保率， 不断提高服务对象满意度。</w:t>
            </w:r>
          </w:p>
        </w:tc>
      </w:tr>
      <w:tr w14:paraId="6CD6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0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2538A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C645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9D25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D5A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069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769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42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3342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12B4">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3B43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0E05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9E3C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服务工作数量</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9340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完成全年中心经办的所有业务。直接受理、审核、支付医疗、生育待遇</w:t>
            </w:r>
          </w:p>
        </w:tc>
        <w:tc>
          <w:tcPr>
            <w:tcW w:w="112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A7A8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40D1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服务工作数量</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42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完成全年中心经办的所有业务。直接受理、审核、支付医疗、生育待遇</w:t>
            </w:r>
          </w:p>
        </w:tc>
      </w:tr>
      <w:tr w14:paraId="4D4E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F795">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689BC87">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1CCFED">
            <w:pPr>
              <w:jc w:val="center"/>
              <w:rPr>
                <w:rFonts w:hint="eastAsia" w:ascii="宋体" w:hAnsi="宋体" w:eastAsia="宋体" w:cs="宋体"/>
                <w:i w:val="0"/>
                <w:color w:val="000000"/>
                <w:sz w:val="20"/>
                <w:szCs w:val="20"/>
                <w:u w:val="none"/>
              </w:rPr>
            </w:pP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DC1F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医疗机构协议签订</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40DF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1次</w:t>
            </w:r>
          </w:p>
        </w:tc>
        <w:tc>
          <w:tcPr>
            <w:tcW w:w="11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C6A526">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EBAA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医疗机构协议签订</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B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1次</w:t>
            </w:r>
          </w:p>
        </w:tc>
      </w:tr>
      <w:tr w14:paraId="2A2C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A90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84201C8">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407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CAD7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业务经办情况</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FCB2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确保参保人员相关待遇及时足额到位。</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794A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DAE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业务经办情况</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FE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确保参保人员相关待遇及时足额到位。</w:t>
            </w:r>
          </w:p>
        </w:tc>
      </w:tr>
      <w:tr w14:paraId="720B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E745F">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5BEB5DB">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D419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19E4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待遇执行及时性</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4732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确保参保人员相关待遇及时足额到位。</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22C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EE38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待遇执行及时性</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99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确保参保人员相关待遇及时足额到位。</w:t>
            </w:r>
          </w:p>
        </w:tc>
      </w:tr>
      <w:tr w14:paraId="300A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CA5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6874199">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78C3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DFF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项目计划总成本</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E992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≤360000元</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525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3487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项目计划总成本</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C9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≤360000元</w:t>
            </w:r>
          </w:p>
        </w:tc>
      </w:tr>
      <w:tr w14:paraId="62BF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DB37">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E3FB7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45A8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862A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F6D8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976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4F27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30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14:paraId="6A0C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830E">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1B8DEFE">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E4C1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BAF3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参保率</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6FF8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2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537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9763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9C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14:paraId="2604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FFF4">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76821A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57FD73">
            <w:pPr>
              <w:jc w:val="center"/>
              <w:rPr>
                <w:rFonts w:hint="eastAsia" w:ascii="宋体" w:hAnsi="宋体" w:eastAsia="宋体" w:cs="宋体"/>
                <w:i w:val="0"/>
                <w:color w:val="000000"/>
                <w:sz w:val="20"/>
                <w:szCs w:val="20"/>
                <w:u w:val="none"/>
              </w:rPr>
            </w:pP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598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公众知晓率</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82D1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普遍知晓</w:t>
            </w:r>
          </w:p>
        </w:tc>
        <w:tc>
          <w:tcPr>
            <w:tcW w:w="11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D4D014">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943E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公众知晓率</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02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普遍知晓</w:t>
            </w:r>
          </w:p>
        </w:tc>
      </w:tr>
      <w:tr w14:paraId="6256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7FDF">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B9B640B">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CEDA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51EB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FFB3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264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3F88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E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r>
      <w:tr w14:paraId="5F14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B487">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596D36B">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9223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CB2B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基金支撑能力</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BB47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E52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DAF7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基金支撑能力</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60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w:t>
            </w:r>
          </w:p>
        </w:tc>
      </w:tr>
      <w:tr w14:paraId="574E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C18C">
            <w:pPr>
              <w:jc w:val="center"/>
              <w:rPr>
                <w:rFonts w:hint="eastAsia" w:ascii="宋体" w:hAnsi="宋体" w:eastAsia="宋体" w:cs="宋体"/>
                <w:i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AD534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B15C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C60D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B7AF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8F93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0BDC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9F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14:paraId="3A85CC0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529B89B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z w:val="32"/>
          <w:szCs w:val="32"/>
          <w14:textFill>
            <w14:solidFill>
              <w14:schemeClr w14:val="tx1"/>
            </w14:solidFill>
          </w14:textFill>
        </w:rPr>
        <w:t>."二乙"人员医疗补助。</w:t>
      </w:r>
    </w:p>
    <w:p w14:paraId="3523AC7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（1）项目概述。确保“二乙”医疗待遇不降低，维护“一至六级革命伤残军人”人员医疗合法权益，维护社会稳定</w:t>
      </w:r>
    </w:p>
    <w:p w14:paraId="2C44803C">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立项依据。</w:t>
      </w:r>
      <w:r>
        <w:rPr>
          <w:rFonts w:hint="eastAsia" w:eastAsia="仿宋_GB2312"/>
          <w:sz w:val="32"/>
          <w:szCs w:val="32"/>
          <w:lang w:eastAsia="zh-CN"/>
        </w:rPr>
        <w:t>按照淮医改</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w:t>
      </w:r>
      <w:r>
        <w:rPr>
          <w:rFonts w:hint="eastAsia" w:eastAsia="仿宋_GB2312"/>
          <w:sz w:val="32"/>
          <w:szCs w:val="32"/>
          <w:lang w:val="en-US" w:eastAsia="zh-CN"/>
        </w:rPr>
        <w:t>2号规定的待遇和筹资标准。</w:t>
      </w:r>
      <w:r>
        <w:rPr>
          <w:rFonts w:hint="eastAsia" w:eastAsia="仿宋_GB2312"/>
          <w:sz w:val="32"/>
          <w:szCs w:val="32"/>
          <w:highlight w:val="none"/>
          <w:lang w:eastAsia="zh-CN"/>
        </w:rPr>
        <w:t>“二乙”人员为一至六级革命伤残军人</w:t>
      </w:r>
      <w:r>
        <w:rPr>
          <w:rFonts w:eastAsia="仿宋_GB2312"/>
          <w:sz w:val="32"/>
          <w:szCs w:val="32"/>
          <w:highlight w:val="none"/>
        </w:rPr>
        <w:t>。</w:t>
      </w:r>
      <w:r>
        <w:rPr>
          <w:rFonts w:hint="eastAsia" w:eastAsia="仿宋_GB2312"/>
          <w:sz w:val="32"/>
          <w:szCs w:val="32"/>
          <w:highlight w:val="none"/>
          <w:lang w:eastAsia="zh-CN"/>
        </w:rPr>
        <w:t>该项目资金的有利于</w:t>
      </w:r>
      <w:r>
        <w:rPr>
          <w:rFonts w:hint="eastAsia" w:eastAsia="仿宋_GB2312"/>
          <w:sz w:val="32"/>
          <w:szCs w:val="32"/>
          <w:highlight w:val="none"/>
        </w:rPr>
        <w:t>确保“二乙”医疗待遇不降低，维护一至六级革命伤残军人医疗合法权益，维护社会稳定。</w:t>
      </w:r>
      <w:r>
        <w:rPr>
          <w:rFonts w:hint="eastAsia" w:eastAsia="仿宋_GB2312"/>
          <w:sz w:val="32"/>
          <w:szCs w:val="32"/>
          <w:highlight w:val="none"/>
          <w:lang w:val="en-US" w:eastAsia="zh-CN"/>
        </w:rPr>
        <w:t>“二乙”</w:t>
      </w:r>
      <w:r>
        <w:rPr>
          <w:rFonts w:hint="eastAsia" w:eastAsia="仿宋_GB2312"/>
          <w:sz w:val="32"/>
          <w:szCs w:val="32"/>
          <w:highlight w:val="none"/>
        </w:rPr>
        <w:t>人员医疗待遇按基本医疗保险的用药范围、诊疗项目、医疗服务设</w:t>
      </w:r>
      <w:r>
        <w:rPr>
          <w:rFonts w:hint="eastAsia" w:eastAsia="仿宋_GB2312"/>
          <w:sz w:val="32"/>
          <w:szCs w:val="32"/>
        </w:rPr>
        <w:t>施范围的支付标准执行。</w:t>
      </w:r>
    </w:p>
    <w:p w14:paraId="7D3C345C">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实施主体</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淮北市医疗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生育保险管理服务中心</w:t>
      </w:r>
    </w:p>
    <w:p w14:paraId="0C5C1B2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）起止时间。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w:t>
      </w:r>
    </w:p>
    <w:p w14:paraId="09C7F9E3">
      <w:pPr>
        <w:keepNext w:val="0"/>
        <w:keepLines w:val="0"/>
        <w:pageBreakBefore w:val="0"/>
        <w:kinsoku/>
        <w:wordWrap/>
        <w:overflowPunct/>
        <w:topLinePunct w:val="0"/>
        <w:autoSpaceDE/>
        <w:autoSpaceDN/>
        <w:bidi w:val="0"/>
        <w:spacing w:beforeAutospacing="0" w:afterAutospacing="0" w:line="520" w:lineRule="exact"/>
        <w:ind w:firstLine="642"/>
        <w:jc w:val="left"/>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）项目内容。</w:t>
      </w:r>
      <w:r>
        <w:rPr>
          <w:rFonts w:hint="eastAsia" w:eastAsia="仿宋_GB2312"/>
          <w:sz w:val="32"/>
          <w:szCs w:val="32"/>
          <w:lang w:eastAsia="zh-CN"/>
        </w:rPr>
        <w:t>筹资标准为每人每年</w:t>
      </w:r>
      <w:r>
        <w:rPr>
          <w:rFonts w:hint="eastAsia" w:eastAsia="仿宋_GB2312"/>
          <w:sz w:val="32"/>
          <w:szCs w:val="32"/>
          <w:lang w:val="en-US" w:eastAsia="zh-CN"/>
        </w:rPr>
        <w:t>6000元，</w:t>
      </w:r>
      <w:r>
        <w:rPr>
          <w:rFonts w:hint="eastAsia" w:eastAsia="仿宋_GB2312"/>
          <w:sz w:val="32"/>
          <w:szCs w:val="32"/>
        </w:rPr>
        <w:t>但个人不负担住院起付标准</w:t>
      </w:r>
      <w:r>
        <w:rPr>
          <w:rFonts w:hint="eastAsia" w:eastAsia="仿宋_GB2312"/>
          <w:sz w:val="32"/>
          <w:szCs w:val="32"/>
          <w:lang w:eastAsia="zh-CN"/>
        </w:rPr>
        <w:t>、</w:t>
      </w:r>
      <w:r>
        <w:rPr>
          <w:rFonts w:hint="eastAsia" w:eastAsia="仿宋_GB2312"/>
          <w:sz w:val="32"/>
          <w:szCs w:val="32"/>
        </w:rPr>
        <w:t>分段累加</w:t>
      </w:r>
      <w:r>
        <w:rPr>
          <w:rFonts w:hint="eastAsia" w:eastAsia="仿宋_GB2312"/>
          <w:sz w:val="32"/>
          <w:szCs w:val="32"/>
          <w:lang w:val="en-US" w:eastAsia="zh-CN"/>
        </w:rPr>
        <w:t>和</w:t>
      </w:r>
      <w:r>
        <w:rPr>
          <w:rFonts w:hint="eastAsia" w:eastAsia="仿宋_GB2312"/>
          <w:sz w:val="32"/>
          <w:szCs w:val="32"/>
        </w:rPr>
        <w:t>个人自付部分，也不受最高支付限额的限制</w:t>
      </w:r>
      <w:r>
        <w:rPr>
          <w:rFonts w:hint="eastAsia" w:eastAsia="仿宋_GB2312"/>
          <w:sz w:val="32"/>
          <w:szCs w:val="32"/>
          <w:lang w:eastAsia="zh-CN"/>
        </w:rPr>
        <w:t>，</w:t>
      </w:r>
      <w:r>
        <w:rPr>
          <w:rFonts w:hint="eastAsia" w:eastAsia="仿宋_GB2312"/>
          <w:sz w:val="32"/>
          <w:szCs w:val="32"/>
          <w:lang w:val="en-US" w:eastAsia="zh-CN"/>
        </w:rPr>
        <w:t>远不能满足该部分人员的医疗需要，依据社会保险基金各项资金“不得互相挤占，挪用的规定</w:t>
      </w:r>
      <w:r>
        <w:rPr>
          <w:rFonts w:hint="default" w:eastAsia="仿宋_GB2312"/>
          <w:sz w:val="32"/>
          <w:szCs w:val="32"/>
          <w:lang w:val="en-US" w:eastAsia="zh-CN"/>
        </w:rPr>
        <w:t>”</w:t>
      </w:r>
      <w:r>
        <w:rPr>
          <w:rFonts w:hint="eastAsia" w:eastAsia="仿宋_GB2312"/>
          <w:sz w:val="32"/>
          <w:szCs w:val="32"/>
          <w:lang w:val="en-US" w:eastAsia="zh-CN"/>
        </w:rPr>
        <w:t>，</w:t>
      </w:r>
      <w:r>
        <w:rPr>
          <w:rFonts w:hint="eastAsia" w:eastAsia="仿宋_GB2312"/>
          <w:sz w:val="32"/>
          <w:szCs w:val="32"/>
          <w:lang w:eastAsia="zh-CN"/>
        </w:rPr>
        <w:t>医疗保险经办机构筹集的</w:t>
      </w:r>
      <w:r>
        <w:rPr>
          <w:rFonts w:hint="eastAsia" w:eastAsia="仿宋_GB2312"/>
          <w:sz w:val="32"/>
          <w:szCs w:val="32"/>
        </w:rPr>
        <w:t>“</w:t>
      </w:r>
      <w:r>
        <w:rPr>
          <w:rFonts w:hint="eastAsia" w:eastAsia="仿宋_GB2312"/>
          <w:sz w:val="32"/>
          <w:szCs w:val="32"/>
          <w:lang w:eastAsia="zh-CN"/>
        </w:rPr>
        <w:t>二乙</w:t>
      </w:r>
      <w:r>
        <w:rPr>
          <w:rFonts w:hint="eastAsia" w:eastAsia="仿宋_GB2312"/>
          <w:sz w:val="32"/>
          <w:szCs w:val="32"/>
        </w:rPr>
        <w:t>”</w:t>
      </w:r>
      <w:r>
        <w:rPr>
          <w:rFonts w:hint="eastAsia" w:eastAsia="仿宋_GB2312"/>
          <w:sz w:val="32"/>
          <w:szCs w:val="32"/>
          <w:lang w:eastAsia="zh-CN"/>
        </w:rPr>
        <w:t>医疗费用不足支付部分，由同级人民政府解决。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2023年1-8月实际支出140万元，预计20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年缺口191.4万元。2024年参照2023年缺口。</w:t>
      </w:r>
    </w:p>
    <w:p w14:paraId="7DA6576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）年度预算安排。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150</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2A95CEB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）绩效目标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tbl>
      <w:tblPr>
        <w:tblStyle w:val="8"/>
        <w:tblW w:w="9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9"/>
        <w:gridCol w:w="600"/>
        <w:gridCol w:w="995"/>
        <w:gridCol w:w="2055"/>
        <w:gridCol w:w="1320"/>
        <w:gridCol w:w="1111"/>
        <w:gridCol w:w="1559"/>
        <w:gridCol w:w="255"/>
        <w:gridCol w:w="1245"/>
      </w:tblGrid>
      <w:tr w14:paraId="3814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9739" w:type="dxa"/>
            <w:gridSpan w:val="9"/>
            <w:tcBorders>
              <w:top w:val="nil"/>
              <w:left w:val="nil"/>
              <w:bottom w:val="nil"/>
              <w:right w:val="nil"/>
            </w:tcBorders>
            <w:shd w:val="clear" w:color="auto" w:fill="auto"/>
            <w:tcMar>
              <w:top w:w="15" w:type="dxa"/>
              <w:left w:w="15" w:type="dxa"/>
              <w:right w:w="15" w:type="dxa"/>
            </w:tcMar>
            <w:vAlign w:val="center"/>
          </w:tcPr>
          <w:p w14:paraId="0EFE511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02FB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9739" w:type="dxa"/>
            <w:gridSpan w:val="9"/>
            <w:tcBorders>
              <w:top w:val="nil"/>
              <w:left w:val="nil"/>
              <w:bottom w:val="nil"/>
              <w:right w:val="nil"/>
            </w:tcBorders>
            <w:shd w:val="clear" w:color="auto" w:fill="auto"/>
            <w:tcMar>
              <w:top w:w="15" w:type="dxa"/>
              <w:left w:w="15" w:type="dxa"/>
              <w:right w:w="15" w:type="dxa"/>
            </w:tcMar>
            <w:vAlign w:val="center"/>
          </w:tcPr>
          <w:p w14:paraId="5B6CA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2024  年度）</w:t>
            </w:r>
          </w:p>
        </w:tc>
      </w:tr>
      <w:tr w14:paraId="2565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219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D5BB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5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5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"二乙"人员医疗补助</w:t>
            </w:r>
          </w:p>
        </w:tc>
      </w:tr>
      <w:tr w14:paraId="54AD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19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7426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3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573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[107]淮北市医疗生育保险管理服务中心</w:t>
            </w:r>
          </w:p>
        </w:tc>
        <w:tc>
          <w:tcPr>
            <w:tcW w:w="292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BB43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B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淮北市医疗生育保险管理服务中心</w:t>
            </w:r>
          </w:p>
        </w:tc>
      </w:tr>
      <w:tr w14:paraId="655C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19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53F3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3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C8A9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292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E394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4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14:paraId="183D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194"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23C2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E9E7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中期资金总额：</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2B1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292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C8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1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14:paraId="79C3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194"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267AE4">
            <w:pPr>
              <w:jc w:val="center"/>
              <w:rPr>
                <w:rFonts w:hint="eastAsia" w:ascii="宋体" w:hAnsi="宋体" w:eastAsia="宋体" w:cs="宋体"/>
                <w:i w:val="0"/>
                <w:color w:val="000000"/>
                <w:sz w:val="20"/>
                <w:szCs w:val="20"/>
                <w:u w:val="none"/>
              </w:rPr>
            </w:pP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7B02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184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292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AC56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E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14:paraId="7732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194"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7010A2">
            <w:pPr>
              <w:jc w:val="center"/>
              <w:rPr>
                <w:rFonts w:hint="eastAsia" w:ascii="宋体" w:hAnsi="宋体" w:eastAsia="宋体" w:cs="宋体"/>
                <w:i w:val="0"/>
                <w:color w:val="000000"/>
                <w:sz w:val="20"/>
                <w:szCs w:val="20"/>
                <w:u w:val="none"/>
              </w:rPr>
            </w:pP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2EFD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1309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92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F3D6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D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EED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7AB1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97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1B6C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中期目标（2024年—2024年）</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8F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4441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6DEDC6">
            <w:pPr>
              <w:jc w:val="center"/>
              <w:rPr>
                <w:rFonts w:hint="eastAsia" w:ascii="宋体" w:hAnsi="宋体" w:eastAsia="宋体" w:cs="宋体"/>
                <w:i w:val="0"/>
                <w:color w:val="000000"/>
                <w:sz w:val="20"/>
                <w:szCs w:val="20"/>
                <w:u w:val="none"/>
              </w:rPr>
            </w:pPr>
          </w:p>
        </w:tc>
        <w:tc>
          <w:tcPr>
            <w:tcW w:w="497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A55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确保“二乙”医疗待遇不降低，维护“一至六级革命伤残军人”人员医疗合法权益，维护社会稳定</w:t>
            </w: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2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确保“二乙”医疗待遇不降低，维护“一至六级革命伤残军人”人员医疗合法权益，维护社会稳定</w:t>
            </w:r>
          </w:p>
        </w:tc>
      </w:tr>
      <w:tr w14:paraId="45F6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936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522E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2C88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BF7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220A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AC40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F4EF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0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4D90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64AB">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1014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B026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3C10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资金缺口</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4B56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≥191.4万元</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687F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9AB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资金缺口</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36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≥191.4万元</w:t>
            </w:r>
          </w:p>
        </w:tc>
      </w:tr>
      <w:tr w14:paraId="091E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FD69">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18F2FA5">
            <w:pPr>
              <w:jc w:val="center"/>
              <w:rPr>
                <w:rFonts w:hint="eastAsia" w:ascii="宋体" w:hAnsi="宋体" w:eastAsia="宋体" w:cs="宋体"/>
                <w:i w:val="0"/>
                <w:color w:val="000000"/>
                <w:sz w:val="20"/>
                <w:szCs w:val="20"/>
                <w:u w:val="none"/>
              </w:rPr>
            </w:pP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229D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977C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切实保障了“二乙”人员医疗待遇。</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A0C7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切实保障了“二乙”人员医疗待遇。</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26BA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743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切实保障了“二乙”人员医疗待遇。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D9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切实保障了“二乙”人员医疗待遇。</w:t>
            </w:r>
          </w:p>
        </w:tc>
      </w:tr>
      <w:tr w14:paraId="782B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B91F7">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2BEEE3F">
            <w:pPr>
              <w:jc w:val="center"/>
              <w:rPr>
                <w:rFonts w:hint="eastAsia" w:ascii="宋体" w:hAnsi="宋体" w:eastAsia="宋体" w:cs="宋体"/>
                <w:i w:val="0"/>
                <w:color w:val="000000"/>
                <w:sz w:val="20"/>
                <w:szCs w:val="20"/>
                <w:u w:val="none"/>
              </w:rPr>
            </w:pP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C858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EA0B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补贴兑现及时性</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7E4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及时足额兑现医疗基金差额</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080D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EACC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补贴兑现及时性</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B0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及时足额兑现医疗基金差额</w:t>
            </w:r>
          </w:p>
        </w:tc>
      </w:tr>
      <w:tr w14:paraId="6BE2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92B1">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236A85A">
            <w:pPr>
              <w:jc w:val="center"/>
              <w:rPr>
                <w:rFonts w:hint="eastAsia" w:ascii="宋体" w:hAnsi="宋体" w:eastAsia="宋体" w:cs="宋体"/>
                <w:i w:val="0"/>
                <w:color w:val="000000"/>
                <w:sz w:val="20"/>
                <w:szCs w:val="20"/>
                <w:u w:val="none"/>
              </w:rPr>
            </w:pP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3AFB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3080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项目成本</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0986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≥1914000元</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06F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BB6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项目成本</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3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≥1914000元</w:t>
            </w:r>
          </w:p>
        </w:tc>
      </w:tr>
      <w:tr w14:paraId="1A82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7661">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83A0A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CB4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33F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734A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A790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4BF3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90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14:paraId="1E43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F871">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31036EB">
            <w:pPr>
              <w:jc w:val="center"/>
              <w:rPr>
                <w:rFonts w:hint="eastAsia" w:ascii="宋体" w:hAnsi="宋体" w:eastAsia="宋体" w:cs="宋体"/>
                <w:i w:val="0"/>
                <w:color w:val="000000"/>
                <w:sz w:val="20"/>
                <w:szCs w:val="20"/>
                <w:u w:val="none"/>
              </w:rPr>
            </w:pP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69F8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9A13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 二乙”人员医疗合法权益，维护社会稳定</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EA9B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 二乙”人员医疗合法权益，维护社会稳定</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C66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B0BE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 二乙”人员医疗合法权益，维护社会稳定</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2E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 二乙”人员医疗合法权益，维护社会稳定</w:t>
            </w:r>
          </w:p>
        </w:tc>
      </w:tr>
      <w:tr w14:paraId="72E0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6ABC">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CFFE6BF">
            <w:pPr>
              <w:jc w:val="center"/>
              <w:rPr>
                <w:rFonts w:hint="eastAsia" w:ascii="宋体" w:hAnsi="宋体" w:eastAsia="宋体" w:cs="宋体"/>
                <w:i w:val="0"/>
                <w:color w:val="000000"/>
                <w:sz w:val="20"/>
                <w:szCs w:val="20"/>
                <w:u w:val="none"/>
              </w:rPr>
            </w:pP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F50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271C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8523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13B1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ED3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1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该项目不适用</w:t>
            </w:r>
          </w:p>
        </w:tc>
      </w:tr>
      <w:tr w14:paraId="588A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5E3E">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67AA144">
            <w:pPr>
              <w:jc w:val="center"/>
              <w:rPr>
                <w:rFonts w:hint="eastAsia" w:ascii="宋体" w:hAnsi="宋体" w:eastAsia="宋体" w:cs="宋体"/>
                <w:i w:val="0"/>
                <w:color w:val="000000"/>
                <w:sz w:val="20"/>
                <w:szCs w:val="20"/>
                <w:u w:val="none"/>
              </w:rPr>
            </w:pP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C932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6E25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补助补贴政策为公共服务、保障人民利益提供长期保障</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5663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确保“二乙”人员医疗待遇持续进行</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6055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2F61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补助补贴政策为公共服务、保障人民利益提供长期保障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60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确保“二乙”人员医疗待遇持续进行</w:t>
            </w:r>
          </w:p>
        </w:tc>
      </w:tr>
      <w:tr w14:paraId="7312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FF9E">
            <w:pPr>
              <w:jc w:val="center"/>
              <w:rPr>
                <w:rFonts w:hint="eastAsia" w:ascii="宋体" w:hAnsi="宋体" w:eastAsia="宋体" w:cs="宋体"/>
                <w:i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8012F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B192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A32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948E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6349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C7C5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9C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bl>
    <w:p w14:paraId="2D11119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p>
    <w:p w14:paraId="47572E9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z w:val="32"/>
          <w:szCs w:val="32"/>
          <w14:textFill>
            <w14:solidFill>
              <w14:schemeClr w14:val="tx1"/>
            </w14:solidFill>
          </w14:textFill>
        </w:rPr>
        <w:t>.计算机网络运行费。</w:t>
      </w:r>
    </w:p>
    <w:p w14:paraId="7808EAA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概述。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p w14:paraId="64462BD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立项依据。《关于市医疗保障局所属事业机构设置的批复》中心承担民生工程之一城镇基本医疗、大额医疗救助、大病保险待遇支付工作;负责职工医疗保险和城乡居民医疗保险对定点医疗机构的医疗服务管理等工作。中办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2002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17号“地方电子政务系统建设资金的运行经费由地方政府负担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皖医保函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6号“以医保实时信息监控系统运用为抓手,建立实时、全程、高效的医保审核体系,提高对医保基金的监管能力”。</w:t>
      </w:r>
    </w:p>
    <w:p w14:paraId="3EDF153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实施主体</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淮北市医疗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生育保险管理服务中心</w:t>
      </w:r>
    </w:p>
    <w:p w14:paraId="3BA65188">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）起止时间。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w:t>
      </w:r>
    </w:p>
    <w:p w14:paraId="13698C1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bCs/>
          <w:color w:val="000000" w:themeColor="text1"/>
          <w:sz w:val="30"/>
          <w:szCs w:val="30"/>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）项目内容。1500家定点机构,需要通过大量的数据采集、管理、整理以及办公自动化保障正常工作的运行。医疗保险智能监控、一楼服务大厅监控需要租用电信、移动光纤,大厅运行电费、计算机耗材等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7CC370C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）年度预算安排。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20E729C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）绩效目标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tbl>
      <w:tblPr>
        <w:tblStyle w:val="8"/>
        <w:tblW w:w="9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9"/>
        <w:gridCol w:w="600"/>
        <w:gridCol w:w="1010"/>
        <w:gridCol w:w="1200"/>
        <w:gridCol w:w="2055"/>
        <w:gridCol w:w="945"/>
        <w:gridCol w:w="1680"/>
        <w:gridCol w:w="435"/>
        <w:gridCol w:w="1140"/>
      </w:tblGrid>
      <w:tr w14:paraId="5B85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9664" w:type="dxa"/>
            <w:gridSpan w:val="9"/>
            <w:tcBorders>
              <w:top w:val="nil"/>
              <w:left w:val="nil"/>
              <w:bottom w:val="nil"/>
              <w:right w:val="nil"/>
            </w:tcBorders>
            <w:shd w:val="clear" w:color="auto" w:fill="auto"/>
            <w:tcMar>
              <w:top w:w="15" w:type="dxa"/>
              <w:left w:w="15" w:type="dxa"/>
              <w:right w:w="15" w:type="dxa"/>
            </w:tcMar>
            <w:vAlign w:val="center"/>
          </w:tcPr>
          <w:p w14:paraId="49A4E4F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2CE2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9664" w:type="dxa"/>
            <w:gridSpan w:val="9"/>
            <w:tcBorders>
              <w:top w:val="nil"/>
              <w:left w:val="nil"/>
              <w:bottom w:val="nil"/>
              <w:right w:val="nil"/>
            </w:tcBorders>
            <w:shd w:val="clear" w:color="auto" w:fill="auto"/>
            <w:tcMar>
              <w:top w:w="15" w:type="dxa"/>
              <w:left w:w="15" w:type="dxa"/>
              <w:right w:w="15" w:type="dxa"/>
            </w:tcMar>
            <w:vAlign w:val="center"/>
          </w:tcPr>
          <w:p w14:paraId="7B2E0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2024  年度）</w:t>
            </w:r>
          </w:p>
        </w:tc>
      </w:tr>
      <w:tr w14:paraId="15DD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20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C27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4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4E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计算机网络运行费</w:t>
            </w:r>
          </w:p>
        </w:tc>
      </w:tr>
      <w:tr w14:paraId="480C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20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9FD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2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431A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[107]淮北市医疗生育保险管理服务中心</w:t>
            </w:r>
          </w:p>
        </w:tc>
        <w:tc>
          <w:tcPr>
            <w:tcW w:w="30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66ED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A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淮北市医疗生育保险管理服务中心</w:t>
            </w:r>
          </w:p>
        </w:tc>
      </w:tr>
      <w:tr w14:paraId="108D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20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858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2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404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30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CCB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D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14:paraId="3A95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220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098B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9DA3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中期资金总额：</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AEB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30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230E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4F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44FE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2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C5EA0F">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DB1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CD6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30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CE64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55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7A78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220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FDB417">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CBF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F275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0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2E63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E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25B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0950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8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822A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中期目标（2024年—2024年）</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EB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1414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7FFDC9">
            <w:pPr>
              <w:jc w:val="center"/>
              <w:rPr>
                <w:rFonts w:hint="eastAsia" w:ascii="宋体" w:hAnsi="宋体" w:eastAsia="宋体" w:cs="宋体"/>
                <w:i w:val="0"/>
                <w:color w:val="000000"/>
                <w:sz w:val="20"/>
                <w:szCs w:val="20"/>
                <w:u w:val="none"/>
              </w:rPr>
            </w:pPr>
          </w:p>
        </w:tc>
        <w:tc>
          <w:tcPr>
            <w:tcW w:w="48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644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E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tc>
      </w:tr>
      <w:tr w14:paraId="3721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A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0F0B9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C979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74A6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1AA2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663E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DC90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11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3CEA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95D35">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C2DE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32D6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EA62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工作数量</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C357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确保信息系统运行平稳通畅</w:t>
            </w:r>
          </w:p>
        </w:tc>
        <w:tc>
          <w:tcPr>
            <w:tcW w:w="94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B745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5F63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服务范围</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9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覆盖所有参保人员和协议服务单位</w:t>
            </w:r>
          </w:p>
        </w:tc>
      </w:tr>
      <w:tr w14:paraId="3AFE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88C9">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68C1FAE">
            <w:pPr>
              <w:jc w:val="center"/>
              <w:rPr>
                <w:rFonts w:hint="eastAsia" w:ascii="宋体" w:hAnsi="宋体" w:eastAsia="宋体" w:cs="宋体"/>
                <w:i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42B332">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95B0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服务范围</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EA51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覆盖所有参保人员和协议服务单位</w:t>
            </w:r>
          </w:p>
        </w:tc>
        <w:tc>
          <w:tcPr>
            <w:tcW w:w="94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65E299">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3735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工作数量</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3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确保信息系统运行平稳通畅</w:t>
            </w:r>
          </w:p>
        </w:tc>
      </w:tr>
      <w:tr w14:paraId="2EA5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C6A9">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BFA0B1A">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00D9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237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工作质量情况</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861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服务受理零推诿、服务方式零距离、服务质量零差错、服务结果零投诉。</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FD8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2D1F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工作质量情况</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AE2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服务受理零推诿、服务方式零距离、服务质量零差错、服务结果零投诉。</w:t>
            </w:r>
          </w:p>
        </w:tc>
      </w:tr>
      <w:tr w14:paraId="7F37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B3EE">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033A295">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9095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5019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网络运行通畅情况</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8A5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时时</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010B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CCD5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网络运行通畅情况</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D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时时</w:t>
            </w:r>
          </w:p>
        </w:tc>
      </w:tr>
      <w:tr w14:paraId="31EE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FF78">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9625634">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9096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6935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系统维护运转费</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44A9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230000元</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482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6B4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系统维护运转费</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918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230000元</w:t>
            </w:r>
          </w:p>
        </w:tc>
      </w:tr>
      <w:tr w14:paraId="6F11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96D1F">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04DA8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6ABF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CBC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1960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879A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88E5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9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14:paraId="5BB7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CC7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7CDA545">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0E2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EA41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就医行为</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519C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就医行为规范，就医环境良好。</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77C6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0D22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就医行为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B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就医行为规范，就医环境良好。</w:t>
            </w:r>
          </w:p>
        </w:tc>
      </w:tr>
      <w:tr w14:paraId="5E67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DE50">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D11F8DB">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BA90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89C9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0F55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24D6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D037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3B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该指标不适用</w:t>
            </w:r>
          </w:p>
        </w:tc>
      </w:tr>
      <w:tr w14:paraId="7D72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E85F">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346A1E9">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B817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CB3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信息系统持续运行</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29E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保证信息系统持续运行</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3C8F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DCC8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信息系统持续运行</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B7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保证信息系统持续运行</w:t>
            </w:r>
          </w:p>
        </w:tc>
      </w:tr>
      <w:tr w14:paraId="1413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B393">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D531B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1D21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8010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协议单位满意度</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3373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≥96百分比</w:t>
            </w:r>
          </w:p>
        </w:tc>
        <w:tc>
          <w:tcPr>
            <w:tcW w:w="94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A671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A00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协议单位满意度</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62E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≥96百分比</w:t>
            </w:r>
          </w:p>
        </w:tc>
      </w:tr>
      <w:tr w14:paraId="3727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3939">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AD8457A">
            <w:pPr>
              <w:jc w:val="center"/>
              <w:rPr>
                <w:rFonts w:hint="eastAsia" w:ascii="宋体" w:hAnsi="宋体" w:eastAsia="宋体" w:cs="宋体"/>
                <w:i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DE3F23">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E15B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参保人员满意度</w:t>
            </w: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A79E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≥96百分比</w:t>
            </w:r>
          </w:p>
        </w:tc>
        <w:tc>
          <w:tcPr>
            <w:tcW w:w="94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710066">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23BF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参保人员满意度</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DC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≥96百分比</w:t>
            </w:r>
          </w:p>
        </w:tc>
      </w:tr>
    </w:tbl>
    <w:p w14:paraId="06E586B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25D6C918">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jc w:val="left"/>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color w:val="000000" w:themeColor="text1"/>
          <w:sz w:val="32"/>
          <w:szCs w:val="32"/>
          <w14:textFill>
            <w14:solidFill>
              <w14:schemeClr w14:val="tx1"/>
            </w14:solidFill>
          </w14:textFill>
        </w:rPr>
        <w:t>医保智能监控系统维护及稽核等专项经费。</w:t>
      </w:r>
    </w:p>
    <w:p w14:paraId="52D9D55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（1）项目概述。贯彻落实医疗工伤生育保险政策，体现社会保障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公正</w:t>
      </w:r>
      <w:r>
        <w:rPr>
          <w:rFonts w:hint="default" w:ascii="Times New Roman" w:hAnsi="Times New Roman" w:eastAsia="仿宋_GB2312" w:cs="Times New Roman"/>
          <w:color w:val="000000" w:themeColor="text1"/>
          <w:sz w:val="32"/>
          <w:szCs w:val="32"/>
          <w14:textFill>
            <w14:solidFill>
              <w14:schemeClr w14:val="tx1"/>
            </w14:solidFill>
          </w14:textFill>
        </w:rPr>
        <w:t>、效率原则；以业务需求为导向、信息系统建设为基础，实现我市医疗卫生服务利用智能监管系统，根据本地医疗保险制度运行和付费方式的特点、医疗服务监控需求，确定适合本地的监控规则和指标，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p w14:paraId="1AF0E894">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（2）立项依据。《社会保险法》《国家医疗保障 局关于优化医保领域便民服务的意见》“推进互联网+医保服务”依托全国一体化政务服务平台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推动医保经办服务网上办理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实现掌上办网上办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EB499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（3）实施主体。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淮北市医疗生育保险管理服务中心</w:t>
      </w:r>
    </w:p>
    <w:p w14:paraId="686E06B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（4）起止时间。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年1月1日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年12月31日</w:t>
      </w:r>
    </w:p>
    <w:p w14:paraId="5ECEEE73">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（5）项目内容。专项监管、检查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每年一次专项行动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国家飞检、异地互查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外药店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医疗机构监管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含宿州、徐州医院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，大数据筛查、专家劳务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差旅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；每年宣传月集中宣传及海报、手册、宣传用品，医保医师协议和两定机构协议的印刷费用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每年两定机构的政策业务培训，集中宣传月会议安排；日常监管车辆维修、燃油费、过路费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454E4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（6）年度预算安排。</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578786A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（7）绩效目标。</w:t>
      </w:r>
    </w:p>
    <w:tbl>
      <w:tblPr>
        <w:tblStyle w:val="8"/>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9"/>
        <w:gridCol w:w="600"/>
        <w:gridCol w:w="600"/>
        <w:gridCol w:w="680"/>
        <w:gridCol w:w="2505"/>
        <w:gridCol w:w="810"/>
        <w:gridCol w:w="1050"/>
        <w:gridCol w:w="2715"/>
      </w:tblGrid>
      <w:tr w14:paraId="58BA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1" w:hRule="atLeast"/>
        </w:trPr>
        <w:tc>
          <w:tcPr>
            <w:tcW w:w="9559" w:type="dxa"/>
            <w:gridSpan w:val="8"/>
            <w:tcBorders>
              <w:top w:val="nil"/>
              <w:left w:val="nil"/>
              <w:bottom w:val="nil"/>
              <w:right w:val="nil"/>
            </w:tcBorders>
            <w:shd w:val="clear" w:color="auto" w:fill="auto"/>
            <w:tcMar>
              <w:top w:w="15" w:type="dxa"/>
              <w:left w:w="15" w:type="dxa"/>
              <w:right w:w="15" w:type="dxa"/>
            </w:tcMar>
            <w:vAlign w:val="center"/>
          </w:tcPr>
          <w:p w14:paraId="1FFBA65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7A60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9559" w:type="dxa"/>
            <w:gridSpan w:val="8"/>
            <w:tcBorders>
              <w:top w:val="nil"/>
              <w:left w:val="nil"/>
              <w:bottom w:val="nil"/>
              <w:right w:val="nil"/>
            </w:tcBorders>
            <w:shd w:val="clear" w:color="auto" w:fill="auto"/>
            <w:tcMar>
              <w:top w:w="15" w:type="dxa"/>
              <w:left w:w="15" w:type="dxa"/>
              <w:right w:w="15" w:type="dxa"/>
            </w:tcMar>
            <w:vAlign w:val="center"/>
          </w:tcPr>
          <w:p w14:paraId="1E70D3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2024  年度）</w:t>
            </w:r>
          </w:p>
        </w:tc>
      </w:tr>
      <w:tr w14:paraId="6554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FBF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3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医保智能监控系统维护及稽核等专项经费</w:t>
            </w:r>
          </w:p>
        </w:tc>
      </w:tr>
      <w:tr w14:paraId="4D41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B408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1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7CC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[107]淮北市医疗生育保险管理服务中心</w:t>
            </w:r>
          </w:p>
        </w:tc>
        <w:tc>
          <w:tcPr>
            <w:tcW w:w="1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34E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3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淮北市医疗生育保险管理服务中心</w:t>
            </w:r>
          </w:p>
        </w:tc>
      </w:tr>
      <w:tr w14:paraId="2254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5F92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1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82E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1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4D08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87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14:paraId="1CA2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6749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DAE0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中期资金总额：</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388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D71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E0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r>
      <w:tr w14:paraId="04B9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089D87">
            <w:pPr>
              <w:jc w:val="center"/>
              <w:rPr>
                <w:rFonts w:hint="eastAsia" w:ascii="宋体" w:hAnsi="宋体" w:eastAsia="宋体" w:cs="宋体"/>
                <w:i w:val="0"/>
                <w:color w:val="000000"/>
                <w:sz w:val="20"/>
                <w:szCs w:val="20"/>
                <w:u w:val="none"/>
              </w:rPr>
            </w:pP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D10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575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910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F9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r>
      <w:tr w14:paraId="605A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2FBEC2">
            <w:pPr>
              <w:jc w:val="center"/>
              <w:rPr>
                <w:rFonts w:hint="eastAsia" w:ascii="宋体" w:hAnsi="宋体" w:eastAsia="宋体" w:cs="宋体"/>
                <w:i w:val="0"/>
                <w:color w:val="000000"/>
                <w:sz w:val="20"/>
                <w:szCs w:val="20"/>
                <w:u w:val="none"/>
              </w:rPr>
            </w:pP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362B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379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9871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1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3DB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0057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38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CFC4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中期目标（2024年—2024年）</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2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17D3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869EBC">
            <w:pPr>
              <w:jc w:val="center"/>
              <w:rPr>
                <w:rFonts w:hint="eastAsia" w:ascii="宋体" w:hAnsi="宋体" w:eastAsia="宋体" w:cs="宋体"/>
                <w:i w:val="0"/>
                <w:color w:val="000000"/>
                <w:sz w:val="20"/>
                <w:szCs w:val="20"/>
                <w:u w:val="none"/>
              </w:rPr>
            </w:pPr>
          </w:p>
        </w:tc>
        <w:tc>
          <w:tcPr>
            <w:tcW w:w="438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9C3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52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14:paraId="42DC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9E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893E2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2314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6D08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755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8686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C3D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C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3338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FD4F">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E4D4F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4A3B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A474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监控及稽核范围</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091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c>
          <w:tcPr>
            <w:tcW w:w="8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AD7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6F2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监控及稽核范围</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07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14:paraId="0019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FC9F5">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A84907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6F69FD">
            <w:pPr>
              <w:jc w:val="center"/>
              <w:rPr>
                <w:rFonts w:hint="eastAsia" w:ascii="宋体" w:hAnsi="宋体" w:eastAsia="宋体" w:cs="宋体"/>
                <w:i w:val="0"/>
                <w:color w:val="000000"/>
                <w:sz w:val="20"/>
                <w:szCs w:val="20"/>
                <w:u w:val="none"/>
              </w:rPr>
            </w:pP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4BB3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审核规则及审核次数</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DF66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逐步实现全覆盖</w:t>
            </w:r>
          </w:p>
        </w:tc>
        <w:tc>
          <w:tcPr>
            <w:tcW w:w="8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18FC4C">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2FD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审核规则及审核次数</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F48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逐步实现全覆盖</w:t>
            </w:r>
          </w:p>
        </w:tc>
      </w:tr>
      <w:tr w14:paraId="0022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930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4BA832F">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A473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858D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违规监控提醒率</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F407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5A2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5621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违规监控提醒率</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F9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14:paraId="2A4D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A9E62">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A930CAB">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AD3D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13F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完成及时性</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06AF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现场稽查、争议问题当月完成。</w:t>
            </w:r>
          </w:p>
        </w:tc>
        <w:tc>
          <w:tcPr>
            <w:tcW w:w="8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1EDA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4572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稽核效果</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E9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配合智能监控系统。有针对性地监督检查。有效遏制“过渡医疗”和欺诈骗保行为发生，提高资金使用效率。</w:t>
            </w:r>
          </w:p>
        </w:tc>
      </w:tr>
      <w:tr w14:paraId="083E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DD84">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BDF3CE8">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8AA64D">
            <w:pPr>
              <w:jc w:val="center"/>
              <w:rPr>
                <w:rFonts w:hint="eastAsia" w:ascii="宋体" w:hAnsi="宋体" w:eastAsia="宋体" w:cs="宋体"/>
                <w:i w:val="0"/>
                <w:color w:val="000000"/>
                <w:sz w:val="20"/>
                <w:szCs w:val="20"/>
                <w:u w:val="none"/>
              </w:rPr>
            </w:pP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0BBF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结果运用</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119D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2023年监控、审核结果与2024年各定点机构总额控制限额挂沟，节奖超罚。增加定点医疗机构自律意识。</w:t>
            </w:r>
          </w:p>
        </w:tc>
        <w:tc>
          <w:tcPr>
            <w:tcW w:w="8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342FEE">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C023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结果运用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74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2023年监控、审核结果与2024年各定点机构总额控制限额挂沟，节奖超罚。增加定点医疗机构自律意识。</w:t>
            </w:r>
          </w:p>
        </w:tc>
      </w:tr>
      <w:tr w14:paraId="08BC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65A8">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7E485EA">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D2882A">
            <w:pPr>
              <w:jc w:val="center"/>
              <w:rPr>
                <w:rFonts w:hint="eastAsia" w:ascii="宋体" w:hAnsi="宋体" w:eastAsia="宋体" w:cs="宋体"/>
                <w:i w:val="0"/>
                <w:color w:val="000000"/>
                <w:sz w:val="20"/>
                <w:szCs w:val="20"/>
                <w:u w:val="none"/>
              </w:rPr>
            </w:pP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28B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稽核效果</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E7C5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配合智能监控系统。有针对性地监督检查。有效遏制“过渡医疗”和欺诈骗保行为发生，提高资金使用效率。</w:t>
            </w:r>
          </w:p>
        </w:tc>
        <w:tc>
          <w:tcPr>
            <w:tcW w:w="8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E4A957">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993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完成及时性</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E4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现场稽查、争议问题当月完成。</w:t>
            </w:r>
          </w:p>
        </w:tc>
      </w:tr>
      <w:tr w14:paraId="5FEA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579D">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1ECA864">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ABC8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390F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项目总成本</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5CCF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≤250000元</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BAD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A4C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项目计划总成本</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9B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≤250000元</w:t>
            </w:r>
          </w:p>
        </w:tc>
      </w:tr>
      <w:tr w14:paraId="648A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3811F">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2BEDD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B1F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937E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挽回经济损失</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D34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扣除违规医基金</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6E41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9988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挽回经济损失</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B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扣除违规医基金</w:t>
            </w:r>
          </w:p>
        </w:tc>
      </w:tr>
      <w:tr w14:paraId="7988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CD44">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A79CAD2">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DBB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F6F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32A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配合智能监控系统。有针对性地监督检查。有效规范医疗服务行为,改善就医环境,防止过渡医疗减少基金流失,提高医疗保险基金使用效率。</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290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581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35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配合智能监控系统。有针对性地监督检查。有效规范医疗服务行为,改善就医环境,防止过渡医疗减少基金流失,提高医疗保险基金使用效率。</w:t>
            </w:r>
          </w:p>
        </w:tc>
      </w:tr>
      <w:tr w14:paraId="56A4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BBEE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1EC5363">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093C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08B2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149D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600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E2BF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B2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14:paraId="231E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DA0D">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BF8A8F6">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E693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A102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基金可持续性</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C9BC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基金支撑能力保持在6个月以上,确保医疗保险持续运行</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920A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A858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基金可持续性</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6A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基金支撑能力保持在6个月以上,确保医疗保险持续运行</w:t>
            </w:r>
          </w:p>
        </w:tc>
      </w:tr>
      <w:tr w14:paraId="3E89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2EE8">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274FD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B28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5AB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参保人员满意度</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DF00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DC07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1F9E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26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14:paraId="6DEC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3DB1">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218BD25">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0194F1">
            <w:pPr>
              <w:jc w:val="center"/>
              <w:rPr>
                <w:rFonts w:hint="eastAsia" w:ascii="宋体" w:hAnsi="宋体" w:eastAsia="宋体" w:cs="宋体"/>
                <w:i w:val="0"/>
                <w:color w:val="000000"/>
                <w:sz w:val="20"/>
                <w:szCs w:val="20"/>
                <w:u w:val="none"/>
              </w:rPr>
            </w:pPr>
          </w:p>
        </w:tc>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4FEB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2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F181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3D8FCD">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84FF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参保人员满意度</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7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14:paraId="44783854">
      <w:pPr>
        <w:pStyle w:val="6"/>
        <w:numPr>
          <w:ilvl w:val="0"/>
          <w:numId w:val="1"/>
        </w:numPr>
        <w:adjustRightInd w:val="0"/>
        <w:snapToGrid w:val="0"/>
        <w:spacing w:line="560" w:lineRule="exact"/>
        <w:ind w:left="0" w:leftChars="0" w:firstLine="643" w:firstLineChars="200"/>
        <w:jc w:val="both"/>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机关运行经费。</w:t>
      </w:r>
    </w:p>
    <w:p w14:paraId="04D7A4B8">
      <w:pPr>
        <w:pStyle w:val="6"/>
        <w:adjustRightInd w:val="0"/>
        <w:snapToGrid w:val="0"/>
        <w:spacing w:line="56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淮北市医疗生育保险管理服务中心</w:t>
      </w:r>
      <w:r>
        <w:rPr>
          <w:rFonts w:hint="default" w:ascii="Times New Roman" w:hAnsi="Times New Roman" w:eastAsia="仿宋_GB2312" w:cs="Times New Roman"/>
          <w:sz w:val="32"/>
          <w:szCs w:val="32"/>
        </w:rPr>
        <w:t>2024年机关运行经费财政拨款预算</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 xml:space="preserve">万元。 </w:t>
      </w:r>
    </w:p>
    <w:p w14:paraId="2F024816">
      <w:pPr>
        <w:pStyle w:val="6"/>
        <w:numPr>
          <w:ilvl w:val="0"/>
          <w:numId w:val="0"/>
        </w:numPr>
        <w:adjustRightInd w:val="0"/>
        <w:snapToGrid w:val="0"/>
        <w:spacing w:line="560" w:lineRule="exact"/>
        <w:ind w:leftChars="200"/>
        <w:jc w:val="both"/>
        <w:rPr>
          <w:rFonts w:ascii="宋体" w:hAnsi="宋体" w:eastAsia="宋体" w:cs="宋体"/>
          <w:sz w:val="24"/>
          <w:szCs w:val="24"/>
        </w:rPr>
      </w:pPr>
      <w:r>
        <w:rPr>
          <w:rFonts w:hint="eastAsia" w:ascii="Times New Roman" w:hAnsi="Times New Roman" w:eastAsia="仿宋_GB2312" w:cs="Times New Roman"/>
          <w:b/>
          <w:kern w:val="2"/>
          <w:sz w:val="32"/>
          <w:szCs w:val="32"/>
          <w:lang w:val="en-US" w:eastAsia="zh-CN" w:bidi="ar-SA"/>
        </w:rPr>
        <w:t>（三）</w:t>
      </w:r>
      <w:r>
        <w:rPr>
          <w:rFonts w:hint="default" w:ascii="Times New Roman" w:hAnsi="Times New Roman" w:eastAsia="仿宋_GB2312" w:cs="Times New Roman"/>
          <w:b/>
          <w:kern w:val="2"/>
          <w:sz w:val="32"/>
          <w:szCs w:val="32"/>
          <w:lang w:val="en-US" w:eastAsia="zh-CN" w:bidi="ar-SA"/>
        </w:rPr>
        <w:t>政府采购情况。</w:t>
      </w:r>
      <w:r>
        <w:rPr>
          <w:rFonts w:ascii="宋体" w:hAnsi="宋体" w:eastAsia="宋体" w:cs="宋体"/>
          <w:sz w:val="24"/>
          <w:szCs w:val="24"/>
        </w:rPr>
        <w:t xml:space="preserve"> </w:t>
      </w:r>
    </w:p>
    <w:p w14:paraId="7FF643C7">
      <w:pPr>
        <w:pStyle w:val="6"/>
        <w:adjustRightInd w:val="0"/>
        <w:snapToGrid w:val="0"/>
        <w:spacing w:line="560" w:lineRule="exact"/>
        <w:ind w:firstLine="627" w:firstLineChars="196"/>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淮北市医疗生育保险管理服务中心</w:t>
      </w:r>
      <w:r>
        <w:rPr>
          <w:rFonts w:hint="default" w:ascii="Times New Roman" w:hAnsi="Times New Roman" w:eastAsia="仿宋_GB2312" w:cs="Times New Roman"/>
          <w:sz w:val="32"/>
          <w:szCs w:val="32"/>
        </w:rPr>
        <w:t xml:space="preserve">2024年政府采购预算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bookmarkStart w:id="0" w:name="_GoBack"/>
      <w:bookmarkEnd w:id="0"/>
    </w:p>
    <w:p w14:paraId="160C1977">
      <w:pPr>
        <w:pStyle w:val="6"/>
        <w:numPr>
          <w:ilvl w:val="0"/>
          <w:numId w:val="0"/>
        </w:numPr>
        <w:adjustRightInd w:val="0"/>
        <w:snapToGrid w:val="0"/>
        <w:spacing w:line="560" w:lineRule="exact"/>
        <w:ind w:leftChars="200"/>
        <w:jc w:val="both"/>
        <w:rPr>
          <w:rFonts w:hint="eastAsia" w:ascii="Times New Roman" w:hAnsi="Times New Roman" w:eastAsia="仿宋_GB2312" w:cs="Times New Roman"/>
          <w:b/>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 xml:space="preserve">（四）国有资产占有使用情况。 </w:t>
      </w:r>
    </w:p>
    <w:p w14:paraId="3EAC76D2">
      <w:pPr>
        <w:pStyle w:val="6"/>
        <w:adjustRightInd w:val="0"/>
        <w:snapToGrid w:val="0"/>
        <w:spacing w:line="56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w:t>
      </w:r>
      <w:r>
        <w:rPr>
          <w:rFonts w:hint="eastAsia" w:ascii="Times New Roman" w:hAnsi="Times New Roman" w:eastAsia="仿宋_GB2312" w:cs="Times New Roman"/>
          <w:sz w:val="32"/>
          <w:szCs w:val="32"/>
          <w:lang w:val="en-US" w:eastAsia="zh-CN"/>
        </w:rPr>
        <w:t>淮北市医疗生育保险管理服务中心</w:t>
      </w:r>
      <w:r>
        <w:rPr>
          <w:rFonts w:hint="default" w:ascii="Times New Roman" w:hAnsi="Times New Roman" w:eastAsia="仿宋_GB2312" w:cs="Times New Roman"/>
          <w:sz w:val="32"/>
          <w:szCs w:val="32"/>
        </w:rPr>
        <w:t xml:space="preserve">共有车辆0辆。单价100万元以上的设备（不含车辆）0 台（套）。2024年单位预算安排购置公务用车0辆，购置 费0万元；安排购置单价100万元以上的设备（不含车辆） 0 台（套），购置费0万元。 </w:t>
      </w:r>
    </w:p>
    <w:p w14:paraId="3643DA8C">
      <w:pPr>
        <w:pStyle w:val="6"/>
        <w:numPr>
          <w:ilvl w:val="0"/>
          <w:numId w:val="0"/>
        </w:numPr>
        <w:adjustRightInd w:val="0"/>
        <w:snapToGrid w:val="0"/>
        <w:spacing w:line="560" w:lineRule="exact"/>
        <w:ind w:leftChars="200"/>
        <w:jc w:val="both"/>
        <w:rPr>
          <w:rFonts w:hint="eastAsia" w:ascii="Times New Roman" w:hAnsi="Times New Roman" w:eastAsia="仿宋_GB2312" w:cs="Times New Roman"/>
          <w:b/>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（五）绩效目标设置情况。</w:t>
      </w:r>
    </w:p>
    <w:p w14:paraId="4EA69297">
      <w:pPr>
        <w:pStyle w:val="6"/>
        <w:adjustRightInd w:val="0"/>
        <w:snapToGrid w:val="0"/>
        <w:spacing w:line="56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 年，</w:t>
      </w:r>
      <w:r>
        <w:rPr>
          <w:rFonts w:hint="eastAsia" w:ascii="Times New Roman" w:hAnsi="Times New Roman" w:eastAsia="仿宋_GB2312" w:cs="Times New Roman"/>
          <w:sz w:val="32"/>
          <w:szCs w:val="32"/>
          <w:lang w:val="en-US" w:eastAsia="zh-CN"/>
        </w:rPr>
        <w:t>淮北市医疗生育保险管理服务中心5</w:t>
      </w:r>
      <w:r>
        <w:rPr>
          <w:rFonts w:hint="default" w:ascii="Times New Roman" w:hAnsi="Times New Roman" w:eastAsia="仿宋_GB2312" w:cs="Times New Roman"/>
          <w:sz w:val="32"/>
          <w:szCs w:val="32"/>
        </w:rPr>
        <w:t>个项目实行 了绩效目标管理，涉及一般公共预算当年财政拨款</w:t>
      </w:r>
      <w:r>
        <w:rPr>
          <w:rFonts w:hint="eastAsia" w:ascii="Times New Roman" w:hAnsi="Times New Roman" w:eastAsia="仿宋_GB2312" w:cs="Times New Roman"/>
          <w:sz w:val="32"/>
          <w:szCs w:val="32"/>
          <w:lang w:val="en-US" w:eastAsia="zh-CN"/>
        </w:rPr>
        <w:t>2329.5</w:t>
      </w:r>
      <w:r>
        <w:rPr>
          <w:rFonts w:hint="default" w:ascii="Times New Roman" w:hAnsi="Times New Roman" w:eastAsia="仿宋_GB2312" w:cs="Times New Roman"/>
          <w:sz w:val="32"/>
          <w:szCs w:val="32"/>
        </w:rPr>
        <w:t xml:space="preserve"> 万元。 </w:t>
      </w:r>
    </w:p>
    <w:p w14:paraId="078716C5">
      <w:pPr>
        <w:pStyle w:val="6"/>
        <w:adjustRightInd w:val="0"/>
        <w:snapToGrid w:val="0"/>
        <w:spacing w:line="560" w:lineRule="exact"/>
        <w:jc w:val="center"/>
        <w:rPr>
          <w:rFonts w:hint="default" w:ascii="Times New Roman" w:hAnsi="Times New Roman" w:eastAsia="黑体" w:cs="Times New Roman"/>
          <w:bCs/>
          <w:sz w:val="36"/>
          <w:szCs w:val="36"/>
        </w:rPr>
      </w:pPr>
    </w:p>
    <w:p w14:paraId="446A366F">
      <w:pPr>
        <w:pStyle w:val="6"/>
        <w:adjustRightInd w:val="0"/>
        <w:snapToGrid w:val="0"/>
        <w:spacing w:line="560" w:lineRule="exact"/>
        <w:jc w:val="center"/>
        <w:rPr>
          <w:rFonts w:hint="default" w:ascii="Times New Roman" w:hAnsi="Times New Roman" w:cs="Times New Roman"/>
        </w:rPr>
      </w:pPr>
      <w:r>
        <w:rPr>
          <w:rFonts w:hint="default" w:ascii="Times New Roman" w:hAnsi="Times New Roman" w:eastAsia="黑体" w:cs="Times New Roman"/>
          <w:bCs/>
          <w:sz w:val="36"/>
          <w:szCs w:val="36"/>
        </w:rPr>
        <w:t>第四部分 名词解释</w:t>
      </w:r>
    </w:p>
    <w:p w14:paraId="16E6C2D3">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2E218DB4">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6ED2DE0B">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38776181">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6C9D019F">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5CCA95E8">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36E33B5B">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37666434">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525858D8">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4471D6E1">
      <w:pPr>
        <w:pStyle w:val="6"/>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984"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0256ED-E03C-41C2-91E3-2BF83A6B4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4B7C2F3-ABE4-407D-AD45-98473C10F834}"/>
  </w:font>
  <w:font w:name="仿宋_GB2312">
    <w:altName w:val="仿宋"/>
    <w:panose1 w:val="02010609030101010101"/>
    <w:charset w:val="86"/>
    <w:family w:val="modern"/>
    <w:pitch w:val="default"/>
    <w:sig w:usb0="00000000" w:usb1="00000000" w:usb2="00000000" w:usb3="00000000" w:csb0="00040000" w:csb1="00000000"/>
    <w:embedRegular r:id="rId3" w:fontKey="{CBC985B3-2D10-438E-A051-7B5119FC836F}"/>
  </w:font>
  <w:font w:name="仿宋">
    <w:panose1 w:val="02010609060101010101"/>
    <w:charset w:val="86"/>
    <w:family w:val="modern"/>
    <w:pitch w:val="default"/>
    <w:sig w:usb0="800002BF" w:usb1="38CF7CFA" w:usb2="00000016" w:usb3="00000000" w:csb0="00040001" w:csb1="00000000"/>
    <w:embedRegular r:id="rId4" w:fontKey="{E5FA1DEF-25CE-4815-9B3E-803F5F59776E}"/>
  </w:font>
  <w:font w:name="TimesNewRoman">
    <w:altName w:val="Segoe Print"/>
    <w:panose1 w:val="00000000000000000000"/>
    <w:charset w:val="00"/>
    <w:family w:val="auto"/>
    <w:pitch w:val="default"/>
    <w:sig w:usb0="00000000" w:usb1="00000000" w:usb2="00000029" w:usb3="00000000" w:csb0="600001FF" w:csb1="FFFF0000"/>
    <w:embedRegular r:id="rId5" w:fontKey="{998B40FD-1A87-4873-917A-31A1B459B563}"/>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embedRegular r:id="rId6" w:fontKey="{CA1DD1A5-D38F-42C0-A1ED-5E7E3BE2160E}"/>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A41C"/>
    <w:multiLevelType w:val="singleLevel"/>
    <w:tmpl w:val="8BC2A41C"/>
    <w:lvl w:ilvl="0" w:tentative="0">
      <w:start w:val="1"/>
      <w:numFmt w:val="chineseCounting"/>
      <w:suff w:val="nothing"/>
      <w:lvlText w:val="（%1）"/>
      <w:lvlJc w:val="left"/>
      <w:rPr>
        <w:rFonts w:hint="eastAsia"/>
      </w:rPr>
    </w:lvl>
  </w:abstractNum>
  <w:abstractNum w:abstractNumId="1">
    <w:nsid w:val="BD7D43E1"/>
    <w:multiLevelType w:val="singleLevel"/>
    <w:tmpl w:val="BD7D43E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WY1N2Y0YmVkNWE5NGM1MTY1MjY0NDBhZWY5MjEifQ=="/>
  </w:docVars>
  <w:rsids>
    <w:rsidRoot w:val="00E907C4"/>
    <w:rsid w:val="000E28EE"/>
    <w:rsid w:val="00267E33"/>
    <w:rsid w:val="00362487"/>
    <w:rsid w:val="004A4DC6"/>
    <w:rsid w:val="0057562B"/>
    <w:rsid w:val="006546AF"/>
    <w:rsid w:val="00726D96"/>
    <w:rsid w:val="008F6D1A"/>
    <w:rsid w:val="009A3CA3"/>
    <w:rsid w:val="00AE3242"/>
    <w:rsid w:val="00BD640A"/>
    <w:rsid w:val="00DB2A5C"/>
    <w:rsid w:val="00E907C4"/>
    <w:rsid w:val="00EC7755"/>
    <w:rsid w:val="00F974AD"/>
    <w:rsid w:val="01A6297E"/>
    <w:rsid w:val="01B1311F"/>
    <w:rsid w:val="03A93D22"/>
    <w:rsid w:val="04B450BB"/>
    <w:rsid w:val="08830F26"/>
    <w:rsid w:val="08DC0B25"/>
    <w:rsid w:val="0A0B65F6"/>
    <w:rsid w:val="0B6403C9"/>
    <w:rsid w:val="0CC94719"/>
    <w:rsid w:val="0E9A4FB0"/>
    <w:rsid w:val="0EE21490"/>
    <w:rsid w:val="0F5846CF"/>
    <w:rsid w:val="10945820"/>
    <w:rsid w:val="10D06EFF"/>
    <w:rsid w:val="122D5625"/>
    <w:rsid w:val="132A71F5"/>
    <w:rsid w:val="14A96D71"/>
    <w:rsid w:val="154801B8"/>
    <w:rsid w:val="156016EF"/>
    <w:rsid w:val="167149B4"/>
    <w:rsid w:val="1693100B"/>
    <w:rsid w:val="193C577F"/>
    <w:rsid w:val="1A4A65BE"/>
    <w:rsid w:val="1B3776D0"/>
    <w:rsid w:val="1BAC2C9D"/>
    <w:rsid w:val="1CD777C5"/>
    <w:rsid w:val="1FB07280"/>
    <w:rsid w:val="1FBC5171"/>
    <w:rsid w:val="211C0C9B"/>
    <w:rsid w:val="211E5A4C"/>
    <w:rsid w:val="217E4D58"/>
    <w:rsid w:val="24130012"/>
    <w:rsid w:val="26D2651E"/>
    <w:rsid w:val="276C4E52"/>
    <w:rsid w:val="27CE38D3"/>
    <w:rsid w:val="282209F1"/>
    <w:rsid w:val="291A33A4"/>
    <w:rsid w:val="2B615B85"/>
    <w:rsid w:val="2B9878FC"/>
    <w:rsid w:val="2BDE351B"/>
    <w:rsid w:val="2EF21B55"/>
    <w:rsid w:val="3011058C"/>
    <w:rsid w:val="356C7F7E"/>
    <w:rsid w:val="35E1463F"/>
    <w:rsid w:val="36496B16"/>
    <w:rsid w:val="36882E64"/>
    <w:rsid w:val="384D35D9"/>
    <w:rsid w:val="39FC499A"/>
    <w:rsid w:val="3B761AE0"/>
    <w:rsid w:val="3C614903"/>
    <w:rsid w:val="3CA76C89"/>
    <w:rsid w:val="3CAD54F9"/>
    <w:rsid w:val="3CBE563A"/>
    <w:rsid w:val="3CC464B5"/>
    <w:rsid w:val="3D9A4D45"/>
    <w:rsid w:val="3F3F3623"/>
    <w:rsid w:val="3FBF0087"/>
    <w:rsid w:val="3FEA5F27"/>
    <w:rsid w:val="40FF3A09"/>
    <w:rsid w:val="41BB3C10"/>
    <w:rsid w:val="43423148"/>
    <w:rsid w:val="447A6C28"/>
    <w:rsid w:val="449A71A9"/>
    <w:rsid w:val="458C0BAE"/>
    <w:rsid w:val="46851E5D"/>
    <w:rsid w:val="47D20E62"/>
    <w:rsid w:val="4A577420"/>
    <w:rsid w:val="4ADD728F"/>
    <w:rsid w:val="4B605AB7"/>
    <w:rsid w:val="4B6166CA"/>
    <w:rsid w:val="4BDA6A52"/>
    <w:rsid w:val="4C8A1C83"/>
    <w:rsid w:val="4DEB38E6"/>
    <w:rsid w:val="4E3F75BB"/>
    <w:rsid w:val="4F33649E"/>
    <w:rsid w:val="521F7C92"/>
    <w:rsid w:val="52A73424"/>
    <w:rsid w:val="540655D3"/>
    <w:rsid w:val="54A739A5"/>
    <w:rsid w:val="56584A2C"/>
    <w:rsid w:val="578D141E"/>
    <w:rsid w:val="58497AC6"/>
    <w:rsid w:val="5B324484"/>
    <w:rsid w:val="5D063E01"/>
    <w:rsid w:val="5E944D4C"/>
    <w:rsid w:val="5F48687C"/>
    <w:rsid w:val="60C9020B"/>
    <w:rsid w:val="624E7071"/>
    <w:rsid w:val="62D43A16"/>
    <w:rsid w:val="634B60A0"/>
    <w:rsid w:val="63EC5A1A"/>
    <w:rsid w:val="651B6B9F"/>
    <w:rsid w:val="65E13D57"/>
    <w:rsid w:val="663C6F27"/>
    <w:rsid w:val="663D3613"/>
    <w:rsid w:val="66B25910"/>
    <w:rsid w:val="66F22378"/>
    <w:rsid w:val="68A4793A"/>
    <w:rsid w:val="6B8D0943"/>
    <w:rsid w:val="6F052D2E"/>
    <w:rsid w:val="6F9E1073"/>
    <w:rsid w:val="6FF95011"/>
    <w:rsid w:val="70BD0258"/>
    <w:rsid w:val="70F55248"/>
    <w:rsid w:val="74291561"/>
    <w:rsid w:val="75575FD8"/>
    <w:rsid w:val="787B213B"/>
    <w:rsid w:val="78C42700"/>
    <w:rsid w:val="78E77E98"/>
    <w:rsid w:val="79B67B28"/>
    <w:rsid w:val="79E41E53"/>
    <w:rsid w:val="7AA71509"/>
    <w:rsid w:val="7B6F6485"/>
    <w:rsid w:val="7BFFF16A"/>
    <w:rsid w:val="EF7FA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3">
    <w:name w:val="Body Text Indent"/>
    <w:basedOn w:val="1"/>
    <w:qFormat/>
    <w:uiPriority w:val="0"/>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12810</Words>
  <Characters>13944</Characters>
  <Lines>46</Lines>
  <Paragraphs>13</Paragraphs>
  <TotalTime>1</TotalTime>
  <ScaleCrop>false</ScaleCrop>
  <LinksUpToDate>false</LinksUpToDate>
  <CharactersWithSpaces>14032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2023-01-30T17:51:00Z</dcterms:created>
  <dc:creator>lenovo</dc:creator>
  <cp:lastModifiedBy>昱光光光光光光光光光光光光光光。</cp:lastModifiedBy>
  <cp:lastPrinted>2024-02-23T00:47:00Z</cp:lastPrinted>
  <dcterms:modified xsi:type="dcterms:W3CDTF">2024-12-16T01:45:12Z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AE0BC2DED3464E96A7E6BD74845C874D_13</vt:lpwstr>
  </property>
</Properties>
</file>