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医疗保障局本级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175</w:t>
      </w:r>
      <w:r>
        <w:rPr>
          <w:rFonts w:hint="eastAsia" w:ascii="仿宋_GB2312" w:hAnsi="仿宋"/>
          <w:szCs w:val="32"/>
        </w:rPr>
        <w:t>%，决算数大于预算数的主要原因是</w:t>
      </w:r>
      <w:r>
        <w:rPr>
          <w:rFonts w:hint="eastAsia" w:ascii="仿宋_GB2312" w:hAnsi="仿宋"/>
          <w:szCs w:val="32"/>
          <w:lang w:eastAsia="zh-CN"/>
        </w:rPr>
        <w:t>年中财政下拨</w:t>
      </w:r>
      <w:r>
        <w:rPr>
          <w:rFonts w:hint="eastAsia" w:ascii="仿宋_GB2312" w:hAnsi="仿宋"/>
          <w:szCs w:val="32"/>
          <w:lang w:val="en-US" w:eastAsia="zh-CN"/>
        </w:rPr>
        <w:t>2021年招商引资专项经费，其中公务接待费3万元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7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75</w:t>
      </w:r>
      <w:r>
        <w:rPr>
          <w:rFonts w:hint="eastAsia" w:ascii="仿宋_GB2312" w:hAnsi="仿宋"/>
          <w:szCs w:val="32"/>
        </w:rPr>
        <w:t>%，增长的原因是</w:t>
      </w:r>
      <w:r>
        <w:rPr>
          <w:rFonts w:hint="eastAsia" w:ascii="仿宋_GB2312" w:hAnsi="仿宋"/>
          <w:szCs w:val="32"/>
          <w:lang w:eastAsia="zh-CN"/>
        </w:rPr>
        <w:t>淮北市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省率先完成国家（安徽省）医保信息平台切换上线工作，为全省医保信息平台建设提供了“淮北经验”，</w:t>
      </w:r>
      <w:r>
        <w:rPr>
          <w:rFonts w:hint="eastAsia" w:ascii="仿宋_GB2312" w:hAnsi="仿宋_GB2312" w:cs="仿宋_GB2312"/>
          <w:sz w:val="32"/>
          <w:lang w:val="en-US" w:eastAsia="zh-CN"/>
        </w:rPr>
        <w:t>接待省局及其他地市医疗局相关人员次数增加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85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952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招商引资接待客商，接待省局及其他地市医保局来访人员。</w:t>
      </w:r>
      <w:r>
        <w:rPr>
          <w:rFonts w:hint="eastAsia" w:ascii="仿宋_GB2312" w:hAnsi="仿宋"/>
          <w:szCs w:val="32"/>
        </w:rPr>
        <w:t>经费使用严格贯彻</w:t>
      </w:r>
      <w:r>
        <w:rPr>
          <w:rFonts w:hint="eastAsia" w:ascii="仿宋_GB2312" w:hAnsi="仿宋"/>
          <w:szCs w:val="32"/>
          <w:lang w:eastAsia="zh-CN"/>
        </w:rPr>
        <w:t>中央八项规定</w:t>
      </w:r>
      <w:r>
        <w:rPr>
          <w:rFonts w:hint="eastAsia" w:ascii="仿宋_GB2312" w:hAnsi="仿宋"/>
          <w:szCs w:val="32"/>
        </w:rPr>
        <w:t>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按照厉行节约过紧日子要求，</w:t>
      </w:r>
      <w:r>
        <w:rPr>
          <w:rFonts w:hint="eastAsia" w:ascii="仿宋_GB2312" w:hAnsi="仿宋"/>
          <w:szCs w:val="32"/>
          <w:lang w:val="en-US" w:eastAsia="zh-CN"/>
        </w:rPr>
        <w:t>公车运维费用减少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%。公务用车运行维护费，包括车辆燃料费、维修费、过路过桥费、保险费等支出。截至202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医疗保障局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jhmYWVjY2MwYTNjM2VkMzk0M2I2ZjA1MTdiZW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3975745"/>
    <w:rsid w:val="03B452B2"/>
    <w:rsid w:val="04DF22EE"/>
    <w:rsid w:val="05EC77DB"/>
    <w:rsid w:val="117457CA"/>
    <w:rsid w:val="15212FCB"/>
    <w:rsid w:val="18242EF9"/>
    <w:rsid w:val="1B3067A5"/>
    <w:rsid w:val="226D2799"/>
    <w:rsid w:val="28C32FF3"/>
    <w:rsid w:val="2FC64625"/>
    <w:rsid w:val="33315CDA"/>
    <w:rsid w:val="33F57F6D"/>
    <w:rsid w:val="43332BF9"/>
    <w:rsid w:val="448C7F49"/>
    <w:rsid w:val="485A3E77"/>
    <w:rsid w:val="4BC716D7"/>
    <w:rsid w:val="4D54777C"/>
    <w:rsid w:val="59BE4E70"/>
    <w:rsid w:val="62440E9C"/>
    <w:rsid w:val="6B853DF2"/>
    <w:rsid w:val="6C003996"/>
    <w:rsid w:val="6CFD655E"/>
    <w:rsid w:val="6E337DB8"/>
    <w:rsid w:val="74C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979</Words>
  <Characters>1047</Characters>
  <Lines>8</Lines>
  <Paragraphs>2</Paragraphs>
  <TotalTime>6</TotalTime>
  <ScaleCrop>false</ScaleCrop>
  <LinksUpToDate>false</LinksUpToDate>
  <CharactersWithSpaces>1113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无事勿扰</cp:lastModifiedBy>
  <cp:lastPrinted>2020-09-14T08:17:00Z</cp:lastPrinted>
  <dcterms:modified xsi:type="dcterms:W3CDTF">2023-02-08T07:22:10Z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44032388CAE846648BE7A02D5D455008</vt:lpwstr>
  </property>
</Properties>
</file>