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淮北市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医疗保障局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2019年度一般公共预算财政拨款“三公”经费支出决算情况说明</w:t>
      </w:r>
    </w:p>
    <w:p>
      <w:pPr>
        <w:jc w:val="center"/>
        <w:rPr>
          <w:rFonts w:ascii="楷体_GB2312" w:eastAsia="楷体_GB2312"/>
          <w:szCs w:val="32"/>
        </w:rPr>
      </w:pPr>
    </w:p>
    <w:p>
      <w:pPr>
        <w:adjustRightInd w:val="0"/>
        <w:snapToGrid w:val="0"/>
        <w:spacing w:line="360" w:lineRule="auto"/>
        <w:jc w:val="center"/>
        <w:rPr>
          <w:rFonts w:ascii="宋体" w:hAnsi="宋体"/>
          <w:sz w:val="6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一、2019年度一般公共预算财政拨款“三公”经费支出决算表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04" w:firstLineChars="19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单位：万元</w:t>
      </w:r>
    </w:p>
    <w:tbl>
      <w:tblPr>
        <w:tblStyle w:val="4"/>
        <w:tblpPr w:leftFromText="180" w:rightFromText="180" w:vertAnchor="text" w:horzAnchor="margin" w:tblpY="454"/>
        <w:tblOverlap w:val="never"/>
        <w:tblW w:w="87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9"/>
        <w:gridCol w:w="2157"/>
        <w:gridCol w:w="22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项  目</w:t>
            </w:r>
          </w:p>
        </w:tc>
        <w:tc>
          <w:tcPr>
            <w:tcW w:w="2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预 算 数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决 算 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合  计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　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因公出国（境）费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公务接待费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6.24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>公务用车购置及运行维护费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14.50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 xml:space="preserve">  其中：公务用车运行维护费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14.50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</w:rPr>
              <w:t xml:space="preserve">        公务用车购置费 </w:t>
            </w:r>
          </w:p>
        </w:tc>
        <w:tc>
          <w:tcPr>
            <w:tcW w:w="2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32"/>
                <w:szCs w:val="32"/>
                <w:lang w:val="en-US" w:eastAsia="zh-CN"/>
              </w:rPr>
              <w:t>20.74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二、2019年度一般公共预算财政拨款“三公”经费支出情况说明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sz w:val="32"/>
          <w:szCs w:val="32"/>
        </w:rPr>
        <w:t>（一）一般公共预算财政拨款“三公”经费支出决算总体情况说明。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淮北市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医疗保障局</w:t>
      </w:r>
      <w:r>
        <w:rPr>
          <w:rFonts w:hint="default" w:ascii="Times New Roman" w:hAnsi="Times New Roman" w:eastAsia="仿宋" w:cs="Times New Roman"/>
          <w:sz w:val="32"/>
          <w:szCs w:val="32"/>
        </w:rPr>
        <w:t>2019年度一般公共预算财政拨款“三公”经费支出预算为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万元，支出决算为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20.74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万元，完成预算的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103.70</w:t>
      </w:r>
      <w:r>
        <w:rPr>
          <w:rFonts w:hint="default" w:ascii="Times New Roman" w:hAnsi="Times New Roman" w:eastAsia="仿宋" w:cs="Times New Roman"/>
          <w:sz w:val="32"/>
          <w:szCs w:val="32"/>
        </w:rPr>
        <w:t>%，决算数大于预算数的主要原因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医保局本级年初无预算，本年公务接待支出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4万元，医疗生育生育保险管理服务中心年公务接待初预算4万元，决算支出1.75万元，市新型农村合作医疗管理中心公务接待年初预算1万元，决算支出0.48万元</w:t>
      </w:r>
      <w:r>
        <w:rPr>
          <w:rFonts w:hint="default" w:ascii="Times New Roman" w:hAnsi="Times New Roman" w:eastAsia="仿宋" w:cs="Times New Roman"/>
          <w:sz w:val="32"/>
          <w:szCs w:val="32"/>
        </w:rPr>
        <w:t>。为全面反映“三公”经费支出，本次公布的“三公”经费决算为部门汇总数，包含局本级和局属单位。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（二）</w:t>
      </w:r>
      <w:r>
        <w:rPr>
          <w:rFonts w:hint="default" w:ascii="Times New Roman" w:hAnsi="Times New Roman" w:eastAsia="仿宋" w:cs="Times New Roman"/>
          <w:b/>
          <w:sz w:val="32"/>
          <w:szCs w:val="32"/>
        </w:rPr>
        <w:t>一般公共预算财政拨款“三公”经费支出决算具体情况说明。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淮北市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医疗保障局</w:t>
      </w:r>
      <w:r>
        <w:rPr>
          <w:rFonts w:hint="default" w:ascii="Times New Roman" w:hAnsi="Times New Roman" w:eastAsia="仿宋" w:cs="Times New Roman"/>
          <w:sz w:val="32"/>
          <w:szCs w:val="32"/>
        </w:rPr>
        <w:t>2019年度一般公共预算财政拨款“三公”经费支出决算中，因公出国（境）费支出决算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万元，占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</w:rPr>
        <w:t>%;公务接待费支出决算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6.24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万元，占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" w:cs="Times New Roman"/>
          <w:sz w:val="32"/>
          <w:szCs w:val="32"/>
        </w:rPr>
        <w:t>%；公务用车购置及运行维护费支出决算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14.50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万元，占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仿宋" w:cs="Times New Roman"/>
          <w:sz w:val="32"/>
          <w:szCs w:val="32"/>
        </w:rPr>
        <w:t>%。具体情况如下：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8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因公出国（境）费支出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万元，与2019年度预算相比，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与预算一致</w:t>
      </w:r>
      <w:r>
        <w:rPr>
          <w:rFonts w:hint="default" w:ascii="Times New Roman" w:hAnsi="Times New Roman" w:eastAsia="仿宋" w:cs="Times New Roman"/>
          <w:sz w:val="32"/>
          <w:szCs w:val="32"/>
        </w:rPr>
        <w:t>。2019年淮北市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医疗保障局</w:t>
      </w:r>
      <w:r>
        <w:rPr>
          <w:rFonts w:hint="default" w:ascii="Times New Roman" w:hAnsi="Times New Roman" w:eastAsia="仿宋" w:cs="Times New Roman"/>
          <w:sz w:val="32"/>
          <w:szCs w:val="32"/>
        </w:rPr>
        <w:t>因公出国（境）团组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</w:rPr>
        <w:t>次，累计出国（境）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</w:rPr>
        <w:t>人次。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28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公务接待费支出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6.24</w:t>
      </w:r>
      <w:r>
        <w:rPr>
          <w:rFonts w:hint="default" w:ascii="Times New Roman" w:hAnsi="Times New Roman" w:eastAsia="仿宋" w:cs="Times New Roman"/>
          <w:sz w:val="32"/>
          <w:szCs w:val="32"/>
        </w:rPr>
        <w:t>万元, 与2019年度预算相比，增加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1.24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万元，增长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24.8</w:t>
      </w:r>
      <w:r>
        <w:rPr>
          <w:rFonts w:hint="default" w:ascii="Times New Roman" w:hAnsi="Times New Roman" w:eastAsia="仿宋" w:cs="Times New Roman"/>
          <w:sz w:val="32"/>
          <w:szCs w:val="32"/>
        </w:rPr>
        <w:t>%，增长的原因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是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2019年局本级年初无预算实际决算数为4万元，局本级所属事业单位公务接待决算比年初预算减少2.76万元</w:t>
      </w:r>
      <w:r>
        <w:rPr>
          <w:rFonts w:hint="default" w:ascii="Times New Roman" w:hAnsi="Times New Roman" w:eastAsia="仿宋" w:cs="Times New Roman"/>
          <w:sz w:val="32"/>
          <w:szCs w:val="32"/>
        </w:rPr>
        <w:t>。2019年淮北市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医保局</w:t>
      </w:r>
      <w:r>
        <w:rPr>
          <w:rFonts w:hint="default" w:ascii="Times New Roman" w:hAnsi="Times New Roman" w:eastAsia="仿宋" w:cs="Times New Roman"/>
          <w:sz w:val="32"/>
          <w:szCs w:val="32"/>
        </w:rPr>
        <w:t>国内公务接待共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145</w:t>
      </w:r>
      <w:r>
        <w:rPr>
          <w:rFonts w:hint="default" w:ascii="Times New Roman" w:hAnsi="Times New Roman" w:eastAsia="仿宋" w:cs="Times New Roman"/>
          <w:sz w:val="32"/>
          <w:szCs w:val="32"/>
        </w:rPr>
        <w:t>批次（其中外事接待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</w:rPr>
        <w:t>批次），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740</w:t>
      </w:r>
      <w:r>
        <w:rPr>
          <w:rFonts w:hint="default" w:ascii="Times New Roman" w:hAnsi="Times New Roman" w:eastAsia="仿宋" w:cs="Times New Roman"/>
          <w:sz w:val="32"/>
          <w:szCs w:val="32"/>
        </w:rPr>
        <w:t>人次（其中外事接待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" w:cs="Times New Roman"/>
          <w:sz w:val="32"/>
          <w:szCs w:val="32"/>
        </w:rPr>
        <w:t>人次）。主要是用于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上级部门工作接待和招商引资接待</w:t>
      </w:r>
      <w:r>
        <w:rPr>
          <w:rFonts w:hint="default" w:ascii="Times New Roman" w:hAnsi="Times New Roman" w:eastAsia="仿宋" w:cs="Times New Roman"/>
          <w:sz w:val="32"/>
          <w:szCs w:val="32"/>
        </w:rPr>
        <w:t>。经费使用严格贯彻中央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</w:rPr>
        <w:t>八项规定要求，严格执行《党政机关厉行节约反对浪费条例》、淮北市公务接待等相关规定。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28" w:firstLineChars="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公务用车购置及运行维护费支出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14.50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万元，与2019年度预算相比，减少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0.5</w:t>
      </w:r>
      <w:r>
        <w:rPr>
          <w:rFonts w:hint="default" w:ascii="Times New Roman" w:hAnsi="Times New Roman" w:eastAsia="仿宋" w:cs="Times New Roman"/>
          <w:sz w:val="32"/>
          <w:szCs w:val="32"/>
        </w:rPr>
        <w:t>万元，下降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3.30</w:t>
      </w:r>
      <w:r>
        <w:rPr>
          <w:rFonts w:hint="default" w:ascii="Times New Roman" w:hAnsi="Times New Roman" w:eastAsia="仿宋" w:cs="Times New Roman"/>
          <w:sz w:val="32"/>
          <w:szCs w:val="32"/>
        </w:rPr>
        <w:t>%，下降的原因是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局二级机构用车减少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2019年没有安排公务用车购置费，</w:t>
      </w:r>
      <w:r>
        <w:rPr>
          <w:rFonts w:hint="default" w:ascii="Times New Roman" w:hAnsi="Times New Roman" w:eastAsia="仿宋" w:cs="Times New Roman"/>
          <w:sz w:val="32"/>
          <w:szCs w:val="32"/>
        </w:rPr>
        <w:t>全部为公务用车运行维护费，包括车辆燃料费、维修费、过路过桥费、保险费等支出，主要用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于定点医药机构监管</w:t>
      </w:r>
      <w:r>
        <w:rPr>
          <w:rFonts w:hint="default" w:ascii="Times New Roman" w:hAnsi="Times New Roman" w:eastAsia="仿宋" w:cs="Times New Roman"/>
          <w:sz w:val="32"/>
          <w:szCs w:val="32"/>
        </w:rPr>
        <w:t>。截至2019年12月31日，淮北市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医疗保障</w:t>
      </w:r>
      <w:r>
        <w:rPr>
          <w:rFonts w:hint="default" w:ascii="Times New Roman" w:hAnsi="Times New Roman" w:eastAsia="仿宋" w:cs="Times New Roman"/>
          <w:sz w:val="32"/>
          <w:szCs w:val="32"/>
        </w:rPr>
        <w:t>局机关及所属单位开支财政拨款的公务用车保有量为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</w:rPr>
        <w:t>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pgSz w:w="11906" w:h="16838"/>
      <w:pgMar w:top="2098" w:right="1474" w:bottom="2041" w:left="158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88AB08"/>
    <w:multiLevelType w:val="singleLevel"/>
    <w:tmpl w:val="0988AB0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I0NThkODYxNjkwZGVmY2YwYmJlZjdhNjc4OWY5ZDcifQ=="/>
    <w:docVar w:name="KSO_WPS_MARK_KEY" w:val="903ed51a-5281-447a-9382-3a54e43ef966"/>
  </w:docVars>
  <w:rsids>
    <w:rsidRoot w:val="00D303BC"/>
    <w:rsid w:val="002F6DE8"/>
    <w:rsid w:val="00326726"/>
    <w:rsid w:val="003547B8"/>
    <w:rsid w:val="009D2B9A"/>
    <w:rsid w:val="00AB0278"/>
    <w:rsid w:val="00D2629D"/>
    <w:rsid w:val="00D303BC"/>
    <w:rsid w:val="00FC29F2"/>
    <w:rsid w:val="02CF5A64"/>
    <w:rsid w:val="097669CE"/>
    <w:rsid w:val="0CE222FB"/>
    <w:rsid w:val="0D4A2DCF"/>
    <w:rsid w:val="1049075F"/>
    <w:rsid w:val="12F656E0"/>
    <w:rsid w:val="13927C5B"/>
    <w:rsid w:val="19B31C28"/>
    <w:rsid w:val="1CF15174"/>
    <w:rsid w:val="23A429E8"/>
    <w:rsid w:val="25EC7BC7"/>
    <w:rsid w:val="285626FA"/>
    <w:rsid w:val="298F31D7"/>
    <w:rsid w:val="33DA6334"/>
    <w:rsid w:val="37BD4F46"/>
    <w:rsid w:val="3A1D40E1"/>
    <w:rsid w:val="3CFA773A"/>
    <w:rsid w:val="3D2F1516"/>
    <w:rsid w:val="3DDB7FC5"/>
    <w:rsid w:val="3FF31FD9"/>
    <w:rsid w:val="43460095"/>
    <w:rsid w:val="45766200"/>
    <w:rsid w:val="47DD2FDE"/>
    <w:rsid w:val="547D6316"/>
    <w:rsid w:val="5AF03E3E"/>
    <w:rsid w:val="65493506"/>
    <w:rsid w:val="71E55042"/>
    <w:rsid w:val="768428D0"/>
    <w:rsid w:val="76C7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936</Words>
  <Characters>1052</Characters>
  <Lines>7</Lines>
  <Paragraphs>2</Paragraphs>
  <TotalTime>7</TotalTime>
  <ScaleCrop>false</ScaleCrop>
  <LinksUpToDate>false</LinksUpToDate>
  <CharactersWithSpaces>1109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2020-09-10T08:42:00Z</dcterms:created>
  <dc:creator>丁配泉</dc:creator>
  <cp:lastModifiedBy>娄娄小小宇宇</cp:lastModifiedBy>
  <cp:lastPrinted>2020-09-11T00:28:00Z</cp:lastPrinted>
  <dcterms:modified xsi:type="dcterms:W3CDTF">2023-09-05T03:01:24Z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8156BFA9429B4BB88E42424F2945129A</vt:lpwstr>
  </property>
</Properties>
</file>