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附件1：个人网上办事主要功能操作指南</w:t>
      </w:r>
    </w:p>
    <w:p>
      <w:pPr>
        <w:rPr>
          <w:rFonts w:hint="eastAsia"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注：目前开通的个人网上办事渠道有个人网上服务大厅和微信小程序两种。</w:t>
      </w:r>
    </w:p>
    <w:p>
      <w:pPr>
        <w:rPr>
          <w:rFonts w:hint="eastAsia"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一、个人网上服务大厅</w:t>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1</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打开网上</w:t>
      </w:r>
      <w:r>
        <w:rPr>
          <w:rFonts w:hint="eastAsia" w:ascii="宋体" w:hAnsi="宋体" w:eastAsia="宋体" w:cs="宋体"/>
          <w:spacing w:val="5"/>
          <w:sz w:val="28"/>
          <w:szCs w:val="28"/>
          <w:shd w:val="clear" w:color="auto" w:fill="FFFFFF"/>
          <w:lang w:val="en-US" w:eastAsia="zh-CN"/>
        </w:rPr>
        <w:t>服务</w:t>
      </w:r>
      <w:r>
        <w:rPr>
          <w:rFonts w:hint="eastAsia" w:ascii="宋体" w:hAnsi="宋体" w:eastAsia="宋体" w:cs="宋体"/>
          <w:spacing w:val="5"/>
          <w:sz w:val="28"/>
          <w:szCs w:val="28"/>
          <w:shd w:val="clear" w:color="auto" w:fill="FFFFFF"/>
        </w:rPr>
        <w:t>大厅平台地址</w:t>
      </w:r>
      <w:r>
        <w:rPr>
          <w:rFonts w:hint="eastAsia" w:ascii="宋体" w:hAnsi="宋体" w:eastAsia="宋体" w:cs="宋体"/>
          <w:spacing w:val="5"/>
          <w:sz w:val="28"/>
          <w:szCs w:val="28"/>
          <w:shd w:val="clear" w:color="auto" w:fill="FFFFFF"/>
          <w:lang w:eastAsia="zh-CN"/>
        </w:rPr>
        <w:t>：</w:t>
      </w:r>
    </w:p>
    <w:p>
      <w:pPr>
        <w:numPr>
          <w:ilvl w:val="0"/>
          <w:numId w:val="0"/>
        </w:numPr>
        <w:rPr>
          <w:rFonts w:ascii="宋体" w:hAnsi="宋体" w:eastAsia="宋体" w:cs="宋体"/>
          <w:color w:val="auto"/>
          <w:spacing w:val="5"/>
          <w:sz w:val="28"/>
          <w:szCs w:val="28"/>
          <w:u w:val="none"/>
          <w:shd w:val="clear" w:color="auto" w:fill="FFFFFF"/>
        </w:rPr>
      </w:pPr>
      <w:r>
        <w:rPr>
          <w:rFonts w:hint="eastAsia" w:ascii="宋体" w:hAnsi="宋体" w:eastAsia="宋体" w:cs="宋体"/>
          <w:color w:val="auto"/>
          <w:spacing w:val="5"/>
          <w:sz w:val="28"/>
          <w:szCs w:val="28"/>
          <w:u w:val="none"/>
          <w:shd w:val="clear" w:color="auto" w:fill="FFFFFF"/>
        </w:rPr>
        <w:fldChar w:fldCharType="begin"/>
      </w:r>
      <w:r>
        <w:rPr>
          <w:rFonts w:hint="eastAsia" w:ascii="宋体" w:hAnsi="宋体" w:eastAsia="宋体" w:cs="宋体"/>
          <w:color w:val="auto"/>
          <w:spacing w:val="5"/>
          <w:sz w:val="28"/>
          <w:szCs w:val="28"/>
          <w:u w:val="none"/>
          <w:shd w:val="clear" w:color="auto" w:fill="FFFFFF"/>
        </w:rPr>
        <w:instrText xml:space="preserve"> HYPERLINK "https://ybj.ahzwfw.gov.cn/hsa-pss/hallEnter/#/Index，点击【个人" </w:instrText>
      </w:r>
      <w:r>
        <w:rPr>
          <w:rFonts w:hint="eastAsia" w:ascii="宋体" w:hAnsi="宋体" w:eastAsia="宋体" w:cs="宋体"/>
          <w:color w:val="auto"/>
          <w:spacing w:val="5"/>
          <w:sz w:val="28"/>
          <w:szCs w:val="28"/>
          <w:u w:val="none"/>
          <w:shd w:val="clear" w:color="auto" w:fill="FFFFFF"/>
        </w:rPr>
        <w:fldChar w:fldCharType="separate"/>
      </w:r>
      <w:r>
        <w:rPr>
          <w:rStyle w:val="17"/>
          <w:rFonts w:hint="eastAsia" w:ascii="宋体" w:hAnsi="宋体" w:eastAsia="宋体" w:cs="宋体"/>
          <w:color w:val="00B0F0"/>
          <w:spacing w:val="5"/>
          <w:sz w:val="28"/>
          <w:szCs w:val="28"/>
          <w:u w:val="single"/>
          <w:shd w:val="clear" w:color="auto" w:fill="FFFFFF"/>
          <w14:textFill>
            <w14:gradFill>
              <w14:gsLst>
                <w14:gs w14:pos="0">
                  <w14:srgbClr w14:val="007BD3"/>
                </w14:gs>
                <w14:gs w14:pos="100000">
                  <w14:srgbClr w14:val="034373"/>
                </w14:gs>
              </w14:gsLst>
              <w14:lin w14:scaled="0"/>
            </w14:gradFill>
          </w14:textFill>
        </w:rPr>
        <w:t>https://ybj.ahzwfw.gov.cn/hsa-pss/hallEnter/#/Index</w:t>
      </w:r>
      <w:r>
        <w:rPr>
          <w:rStyle w:val="17"/>
          <w:rFonts w:hint="eastAsia" w:ascii="宋体" w:hAnsi="宋体" w:eastAsia="宋体" w:cs="宋体"/>
          <w:color w:val="auto"/>
          <w:spacing w:val="5"/>
          <w:sz w:val="28"/>
          <w:szCs w:val="28"/>
          <w:u w:val="none"/>
          <w:shd w:val="clear" w:color="auto" w:fill="FFFFFF"/>
        </w:rPr>
        <w:t>，点击【</w:t>
      </w:r>
      <w:r>
        <w:rPr>
          <w:rStyle w:val="17"/>
          <w:rFonts w:hint="eastAsia" w:ascii="宋体" w:hAnsi="宋体" w:eastAsia="宋体" w:cs="宋体"/>
          <w:color w:val="auto"/>
          <w:spacing w:val="5"/>
          <w:sz w:val="28"/>
          <w:szCs w:val="28"/>
          <w:u w:val="none"/>
          <w:shd w:val="clear" w:color="auto" w:fill="FFFFFF"/>
          <w:lang w:val="en-US" w:eastAsia="zh-CN"/>
        </w:rPr>
        <w:t>个人</w:t>
      </w:r>
      <w:r>
        <w:rPr>
          <w:rFonts w:hint="eastAsia" w:ascii="宋体" w:hAnsi="宋体" w:eastAsia="宋体" w:cs="宋体"/>
          <w:color w:val="auto"/>
          <w:spacing w:val="5"/>
          <w:sz w:val="28"/>
          <w:szCs w:val="28"/>
          <w:u w:val="none"/>
          <w:shd w:val="clear" w:color="auto" w:fill="FFFFFF"/>
        </w:rPr>
        <w:fldChar w:fldCharType="end"/>
      </w:r>
      <w:r>
        <w:rPr>
          <w:rFonts w:hint="eastAsia" w:ascii="宋体" w:hAnsi="宋体" w:eastAsia="宋体" w:cs="宋体"/>
          <w:color w:val="auto"/>
          <w:spacing w:val="5"/>
          <w:sz w:val="28"/>
          <w:szCs w:val="28"/>
          <w:u w:val="none"/>
          <w:shd w:val="clear" w:color="auto" w:fill="FFFFFF"/>
        </w:rPr>
        <w:t>登录】，进入</w:t>
      </w:r>
      <w:r>
        <w:rPr>
          <w:rFonts w:hint="eastAsia" w:ascii="宋体" w:hAnsi="宋体" w:eastAsia="宋体" w:cs="宋体"/>
          <w:color w:val="auto"/>
          <w:spacing w:val="5"/>
          <w:sz w:val="28"/>
          <w:szCs w:val="28"/>
          <w:u w:val="none"/>
          <w:shd w:val="clear" w:color="auto" w:fill="FFFFFF"/>
          <w:lang w:val="en-US" w:eastAsia="zh-CN"/>
        </w:rPr>
        <w:t>个人</w:t>
      </w:r>
      <w:r>
        <w:rPr>
          <w:rFonts w:hint="eastAsia" w:ascii="宋体" w:hAnsi="宋体" w:eastAsia="宋体" w:cs="宋体"/>
          <w:color w:val="auto"/>
          <w:spacing w:val="5"/>
          <w:sz w:val="28"/>
          <w:szCs w:val="28"/>
          <w:u w:val="none"/>
          <w:shd w:val="clear" w:color="auto" w:fill="FFFFFF"/>
        </w:rPr>
        <w:t>登录界面。</w:t>
      </w:r>
    </w:p>
    <w:p>
      <w:pPr>
        <w:jc w:val="center"/>
        <w:rPr>
          <w:rFonts w:ascii="宋体" w:hAnsi="宋体" w:eastAsia="宋体" w:cs="宋体"/>
          <w:spacing w:val="5"/>
          <w:sz w:val="28"/>
          <w:szCs w:val="28"/>
          <w:shd w:val="clear" w:color="auto" w:fill="FFFFFF"/>
        </w:rPr>
      </w:pPr>
      <w:r>
        <w:drawing>
          <wp:inline distT="0" distB="0" distL="114300" distR="114300">
            <wp:extent cx="5262880" cy="2786380"/>
            <wp:effectExtent l="0" t="0" r="7620"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
                    <a:stretch>
                      <a:fillRect/>
                    </a:stretch>
                  </pic:blipFill>
                  <pic:spPr>
                    <a:xfrm>
                      <a:off x="0" y="0"/>
                      <a:ext cx="5262880" cy="2786380"/>
                    </a:xfrm>
                    <a:prstGeom prst="rect">
                      <a:avLst/>
                    </a:prstGeom>
                    <a:noFill/>
                    <a:ln>
                      <a:noFill/>
                    </a:ln>
                  </pic:spPr>
                </pic:pic>
              </a:graphicData>
            </a:graphic>
          </wp:inline>
        </w:drawing>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2</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点击【省政务网账号登录】，进入安徽</w:t>
      </w:r>
      <w:r>
        <w:rPr>
          <w:rFonts w:hint="eastAsia" w:ascii="宋体" w:hAnsi="宋体" w:eastAsia="宋体" w:cs="宋体"/>
          <w:spacing w:val="5"/>
          <w:sz w:val="28"/>
          <w:szCs w:val="28"/>
          <w:shd w:val="clear" w:color="auto" w:fill="FFFFFF"/>
          <w:lang w:val="en-US" w:eastAsia="zh-CN"/>
        </w:rPr>
        <w:t>省</w:t>
      </w:r>
      <w:r>
        <w:rPr>
          <w:rFonts w:hint="eastAsia" w:ascii="宋体" w:hAnsi="宋体" w:eastAsia="宋体" w:cs="宋体"/>
          <w:spacing w:val="5"/>
          <w:sz w:val="28"/>
          <w:szCs w:val="28"/>
          <w:shd w:val="clear" w:color="auto" w:fill="FFFFFF"/>
        </w:rPr>
        <w:t>政务</w:t>
      </w:r>
      <w:r>
        <w:rPr>
          <w:rFonts w:hint="eastAsia" w:ascii="宋体" w:hAnsi="宋体" w:eastAsia="宋体" w:cs="宋体"/>
          <w:spacing w:val="5"/>
          <w:sz w:val="28"/>
          <w:szCs w:val="28"/>
          <w:shd w:val="clear" w:color="auto" w:fill="FFFFFF"/>
          <w:lang w:val="en-US" w:eastAsia="zh-CN"/>
        </w:rPr>
        <w:t>服务</w:t>
      </w:r>
      <w:r>
        <w:rPr>
          <w:rFonts w:hint="eastAsia" w:ascii="宋体" w:hAnsi="宋体" w:eastAsia="宋体" w:cs="宋体"/>
          <w:spacing w:val="5"/>
          <w:sz w:val="28"/>
          <w:szCs w:val="28"/>
          <w:shd w:val="clear" w:color="auto" w:fill="FFFFFF"/>
        </w:rPr>
        <w:t>网统一认证界面，已注册省政务</w:t>
      </w:r>
      <w:r>
        <w:rPr>
          <w:rFonts w:hint="eastAsia" w:ascii="宋体" w:hAnsi="宋体" w:eastAsia="宋体" w:cs="宋体"/>
          <w:spacing w:val="5"/>
          <w:sz w:val="28"/>
          <w:szCs w:val="28"/>
          <w:shd w:val="clear" w:color="auto" w:fill="FFFFFF"/>
          <w:lang w:val="en-US" w:eastAsia="zh-CN"/>
        </w:rPr>
        <w:t>服务</w:t>
      </w:r>
      <w:r>
        <w:rPr>
          <w:rFonts w:hint="eastAsia" w:ascii="宋体" w:hAnsi="宋体" w:eastAsia="宋体" w:cs="宋体"/>
          <w:spacing w:val="5"/>
          <w:sz w:val="28"/>
          <w:szCs w:val="28"/>
          <w:shd w:val="clear" w:color="auto" w:fill="FFFFFF"/>
        </w:rPr>
        <w:t>网用户</w:t>
      </w:r>
      <w:r>
        <w:rPr>
          <w:rFonts w:hint="eastAsia" w:ascii="宋体" w:hAnsi="宋体" w:eastAsia="宋体" w:cs="宋体"/>
          <w:spacing w:val="5"/>
          <w:sz w:val="28"/>
          <w:szCs w:val="28"/>
          <w:shd w:val="clear" w:color="auto" w:fill="FFFFFF"/>
          <w:lang w:eastAsia="zh-CN"/>
        </w:rPr>
        <w:t>的</w:t>
      </w:r>
      <w:r>
        <w:rPr>
          <w:rFonts w:hint="eastAsia" w:ascii="宋体" w:hAnsi="宋体" w:eastAsia="宋体" w:cs="宋体"/>
          <w:spacing w:val="5"/>
          <w:sz w:val="28"/>
          <w:szCs w:val="28"/>
          <w:shd w:val="clear" w:color="auto" w:fill="FFFFFF"/>
          <w:lang w:val="en-US" w:eastAsia="zh-CN"/>
        </w:rPr>
        <w:t>个人</w:t>
      </w:r>
      <w:r>
        <w:rPr>
          <w:rFonts w:hint="eastAsia" w:ascii="宋体" w:hAnsi="宋体" w:eastAsia="宋体" w:cs="宋体"/>
          <w:spacing w:val="5"/>
          <w:sz w:val="28"/>
          <w:szCs w:val="28"/>
          <w:shd w:val="clear" w:color="auto" w:fill="FFFFFF"/>
        </w:rPr>
        <w:t>可输入用户名和密码直接登录，未注册的先</w:t>
      </w:r>
      <w:r>
        <w:rPr>
          <w:rFonts w:hint="eastAsia" w:ascii="宋体" w:hAnsi="宋体" w:eastAsia="宋体" w:cs="宋体"/>
          <w:spacing w:val="5"/>
          <w:sz w:val="28"/>
          <w:szCs w:val="28"/>
          <w:shd w:val="clear" w:color="auto" w:fill="FFFFFF"/>
          <w:lang w:val="en-US" w:eastAsia="zh-CN"/>
        </w:rPr>
        <w:t>在省政务服务网进行个人</w:t>
      </w:r>
      <w:r>
        <w:rPr>
          <w:rFonts w:hint="eastAsia" w:ascii="宋体" w:hAnsi="宋体" w:eastAsia="宋体" w:cs="宋体"/>
          <w:spacing w:val="5"/>
          <w:sz w:val="28"/>
          <w:szCs w:val="28"/>
          <w:shd w:val="clear" w:color="auto" w:fill="FFFFFF"/>
        </w:rPr>
        <w:t>注册，注册后进行登录。</w:t>
      </w:r>
    </w:p>
    <w:p>
      <w:pPr>
        <w:jc w:val="center"/>
        <w:rPr>
          <w:rFonts w:ascii="宋体" w:hAnsi="宋体" w:eastAsia="宋体" w:cs="宋体"/>
          <w:spacing w:val="5"/>
          <w:sz w:val="28"/>
          <w:szCs w:val="28"/>
          <w:shd w:val="clear" w:color="auto" w:fill="FFFFFF"/>
        </w:rPr>
      </w:pPr>
      <w:r>
        <w:drawing>
          <wp:inline distT="0" distB="0" distL="0" distR="0">
            <wp:extent cx="5274310" cy="20466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74310" cy="2046605"/>
                    </a:xfrm>
                    <a:prstGeom prst="rect">
                      <a:avLst/>
                    </a:prstGeom>
                  </pic:spPr>
                </pic:pic>
              </a:graphicData>
            </a:graphic>
          </wp:inline>
        </w:drawing>
      </w:r>
    </w:p>
    <w:p>
      <w:pPr>
        <w:numPr>
          <w:ilvl w:val="0"/>
          <w:numId w:val="0"/>
        </w:numPr>
        <w:rPr>
          <w:rFonts w:hint="default"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2、我要办</w:t>
      </w:r>
    </w:p>
    <w:p>
      <w:pPr>
        <w:numPr>
          <w:ilvl w:val="0"/>
          <w:numId w:val="0"/>
        </w:numPr>
        <w:rPr>
          <w:rFonts w:hint="eastAsia"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（1）转诊转院登记</w:t>
      </w:r>
    </w:p>
    <w:p>
      <w:pPr>
        <w:numPr>
          <w:ilvl w:val="0"/>
          <w:numId w:val="0"/>
        </w:numPr>
        <w:ind w:leftChars="238"/>
        <w:rPr>
          <w:rFonts w:hint="default" w:ascii="宋体" w:hAnsi="宋体" w:eastAsia="宋体" w:cs="宋体"/>
          <w:spacing w:val="5"/>
          <w:sz w:val="28"/>
          <w:szCs w:val="28"/>
          <w:shd w:val="clear" w:color="auto" w:fill="FFFFFF"/>
          <w:lang w:val="en-US" w:eastAsia="zh-Hans"/>
        </w:rPr>
      </w:pPr>
      <w:r>
        <w:rPr>
          <w:rFonts w:hint="eastAsia" w:ascii="宋体" w:hAnsi="宋体" w:eastAsia="宋体" w:cs="宋体"/>
          <w:spacing w:val="5"/>
          <w:sz w:val="28"/>
          <w:szCs w:val="28"/>
          <w:shd w:val="clear" w:color="auto" w:fill="FFFFFF"/>
          <w:lang w:val="en-US" w:eastAsia="zh-CN"/>
        </w:rPr>
        <w:t>点击</w:t>
      </w:r>
      <w:r>
        <w:rPr>
          <w:rFonts w:hint="eastAsia" w:ascii="宋体" w:hAnsi="宋体" w:eastAsia="宋体" w:cs="宋体"/>
          <w:spacing w:val="5"/>
          <w:sz w:val="28"/>
          <w:szCs w:val="28"/>
          <w:shd w:val="clear" w:color="auto" w:fill="FFFFFF"/>
          <w:lang w:eastAsia="zh-Hans"/>
        </w:rPr>
        <w:t>【</w:t>
      </w:r>
      <w:r>
        <w:rPr>
          <w:rFonts w:hint="eastAsia" w:ascii="宋体" w:hAnsi="宋体" w:eastAsia="宋体" w:cs="宋体"/>
          <w:spacing w:val="5"/>
          <w:sz w:val="28"/>
          <w:szCs w:val="28"/>
          <w:shd w:val="clear" w:color="auto" w:fill="FFFFFF"/>
          <w:lang w:val="en-US" w:eastAsia="zh-Hans"/>
        </w:rPr>
        <w:t>转诊转院登记</w:t>
      </w:r>
      <w:r>
        <w:rPr>
          <w:rFonts w:hint="eastAsia" w:ascii="宋体" w:hAnsi="宋体" w:eastAsia="宋体" w:cs="宋体"/>
          <w:spacing w:val="5"/>
          <w:sz w:val="28"/>
          <w:szCs w:val="28"/>
          <w:shd w:val="clear" w:color="auto" w:fill="FFFFFF"/>
          <w:lang w:eastAsia="zh-Hans"/>
        </w:rPr>
        <w:t>】，</w:t>
      </w:r>
      <w:r>
        <w:rPr>
          <w:rFonts w:hint="eastAsia" w:ascii="宋体" w:hAnsi="宋体" w:eastAsia="宋体" w:cs="宋体"/>
          <w:spacing w:val="5"/>
          <w:sz w:val="28"/>
          <w:szCs w:val="28"/>
          <w:shd w:val="clear" w:color="auto" w:fill="FFFFFF"/>
          <w:lang w:val="en-US" w:eastAsia="zh-CN"/>
        </w:rPr>
        <w:t>按界面要求填写相关信息，可支持给他人代办。带“*”为必填项，相关信息填写完成后，上传相关材料，点击【提交】完成登记，等待审核。</w:t>
      </w:r>
    </w:p>
    <w:p>
      <w:pPr>
        <w:numPr>
          <w:ilvl w:val="0"/>
          <w:numId w:val="0"/>
        </w:numPr>
        <w:ind w:leftChars="238"/>
        <w:rPr>
          <w:rFonts w:hint="eastAsia" w:ascii="宋体" w:hAnsi="宋体" w:eastAsia="宋体" w:cs="宋体"/>
          <w:spacing w:val="5"/>
          <w:sz w:val="28"/>
          <w:szCs w:val="28"/>
          <w:shd w:val="clear" w:color="auto" w:fill="FFFFFF"/>
          <w:lang w:val="en-US" w:eastAsia="zh-Hans"/>
        </w:rPr>
      </w:pPr>
      <w:r>
        <w:drawing>
          <wp:inline distT="0" distB="0" distL="114300" distR="114300">
            <wp:extent cx="5262880" cy="2786380"/>
            <wp:effectExtent l="0" t="0" r="7620" b="762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6"/>
                    <a:stretch>
                      <a:fillRect/>
                    </a:stretch>
                  </pic:blipFill>
                  <pic:spPr>
                    <a:xfrm>
                      <a:off x="0" y="0"/>
                      <a:ext cx="5262880" cy="2786380"/>
                    </a:xfrm>
                    <a:prstGeom prst="rect">
                      <a:avLst/>
                    </a:prstGeom>
                    <a:noFill/>
                    <a:ln>
                      <a:noFill/>
                    </a:ln>
                  </pic:spPr>
                </pic:pic>
              </a:graphicData>
            </a:graphic>
          </wp:inline>
        </w:drawing>
      </w:r>
    </w:p>
    <w:p>
      <w:pPr>
        <w:widowControl w:val="0"/>
        <w:numPr>
          <w:ilvl w:val="0"/>
          <w:numId w:val="0"/>
        </w:numPr>
        <w:jc w:val="center"/>
      </w:pPr>
      <w:r>
        <w:t xml:space="preserve"> </w:t>
      </w:r>
    </w:p>
    <w:p>
      <w:pPr>
        <w:numPr>
          <w:ilvl w:val="0"/>
          <w:numId w:val="0"/>
        </w:numPr>
        <w:ind w:leftChars="238"/>
        <w:rPr>
          <w:rFonts w:hint="eastAsia" w:ascii="宋体" w:hAnsi="宋体" w:eastAsia="宋体" w:cs="宋体"/>
          <w:color w:val="FF0000"/>
          <w:spacing w:val="5"/>
          <w:sz w:val="28"/>
          <w:szCs w:val="28"/>
          <w:shd w:val="clear" w:color="auto" w:fill="FFFFFF"/>
          <w:lang w:val="en-US" w:eastAsia="zh-Hans"/>
        </w:rPr>
      </w:pPr>
      <w:r>
        <w:rPr>
          <w:rFonts w:hint="eastAsia" w:ascii="宋体" w:hAnsi="宋体" w:eastAsia="宋体" w:cs="宋体"/>
          <w:color w:val="FF0000"/>
          <w:spacing w:val="5"/>
          <w:sz w:val="28"/>
          <w:szCs w:val="28"/>
          <w:shd w:val="clear" w:color="auto" w:fill="FFFFFF"/>
          <w:lang w:val="en-US" w:eastAsia="zh-CN"/>
        </w:rPr>
        <w:t>注：</w:t>
      </w:r>
      <w:r>
        <w:rPr>
          <w:rFonts w:hint="eastAsia" w:ascii="宋体" w:hAnsi="宋体" w:eastAsia="宋体" w:cs="宋体"/>
          <w:color w:val="FF0000"/>
          <w:spacing w:val="5"/>
          <w:sz w:val="28"/>
          <w:szCs w:val="28"/>
          <w:shd w:val="clear" w:color="auto" w:fill="FFFFFF"/>
          <w:lang w:val="en-US" w:eastAsia="zh-Hans"/>
        </w:rPr>
        <w:t>转诊转院信息登记</w:t>
      </w:r>
      <w:r>
        <w:rPr>
          <w:rFonts w:hint="eastAsia" w:ascii="宋体" w:hAnsi="宋体" w:eastAsia="宋体" w:cs="宋体"/>
          <w:color w:val="FF0000"/>
          <w:spacing w:val="5"/>
          <w:sz w:val="28"/>
          <w:szCs w:val="28"/>
          <w:shd w:val="clear" w:color="auto" w:fill="FFFFFF"/>
          <w:lang w:val="en-US" w:eastAsia="zh-CN"/>
        </w:rPr>
        <w:t>界面</w:t>
      </w:r>
      <w:r>
        <w:rPr>
          <w:rFonts w:hint="eastAsia" w:ascii="宋体" w:hAnsi="宋体" w:eastAsia="宋体" w:cs="宋体"/>
          <w:color w:val="FF0000"/>
          <w:spacing w:val="5"/>
          <w:sz w:val="28"/>
          <w:szCs w:val="28"/>
          <w:shd w:val="clear" w:color="auto" w:fill="FFFFFF"/>
          <w:lang w:val="en-US" w:eastAsia="zh-Hans"/>
        </w:rPr>
        <w:t>“医院同意转院标志”，选</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否</w:t>
      </w:r>
      <w:r>
        <w:rPr>
          <w:rFonts w:hint="eastAsia" w:ascii="宋体" w:hAnsi="宋体" w:eastAsia="宋体" w:cs="宋体"/>
          <w:color w:val="FF0000"/>
          <w:spacing w:val="5"/>
          <w:sz w:val="28"/>
          <w:szCs w:val="28"/>
          <w:shd w:val="clear" w:color="auto" w:fill="FFFFFF"/>
          <w:lang w:val="en-US" w:eastAsia="zh-CN"/>
        </w:rPr>
        <w:t>】表示</w:t>
      </w:r>
      <w:r>
        <w:rPr>
          <w:rFonts w:hint="eastAsia" w:ascii="宋体" w:hAnsi="宋体" w:eastAsia="宋体" w:cs="宋体"/>
          <w:color w:val="FF0000"/>
          <w:spacing w:val="5"/>
          <w:sz w:val="28"/>
          <w:szCs w:val="28"/>
          <w:shd w:val="clear" w:color="auto" w:fill="FFFFFF"/>
          <w:lang w:val="en-US" w:eastAsia="zh-Hans"/>
        </w:rPr>
        <w:t>个人自行转外</w:t>
      </w:r>
      <w:r>
        <w:rPr>
          <w:rFonts w:hint="eastAsia" w:ascii="宋体" w:hAnsi="宋体" w:eastAsia="宋体" w:cs="宋体"/>
          <w:color w:val="FF0000"/>
          <w:spacing w:val="5"/>
          <w:sz w:val="28"/>
          <w:szCs w:val="28"/>
          <w:shd w:val="clear" w:color="auto" w:fill="FFFFFF"/>
          <w:lang w:val="en-US" w:eastAsia="zh-CN"/>
        </w:rPr>
        <w:t>就医</w:t>
      </w:r>
      <w:r>
        <w:rPr>
          <w:rFonts w:hint="eastAsia" w:ascii="宋体" w:hAnsi="宋体" w:eastAsia="宋体" w:cs="宋体"/>
          <w:color w:val="FF0000"/>
          <w:spacing w:val="5"/>
          <w:sz w:val="28"/>
          <w:szCs w:val="28"/>
          <w:shd w:val="clear" w:color="auto" w:fill="FFFFFF"/>
          <w:lang w:val="en-US" w:eastAsia="zh-Hans"/>
        </w:rPr>
        <w:t>，提交时不强制上传材料</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选</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是</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需要上传医院开具的转诊转院单附件。</w:t>
      </w:r>
    </w:p>
    <w:p>
      <w:pPr>
        <w:numPr>
          <w:ilvl w:val="0"/>
          <w:numId w:val="0"/>
        </w:numPr>
        <w:rPr>
          <w:rFonts w:hint="default" w:ascii="宋体" w:hAnsi="宋体" w:eastAsia="宋体" w:cs="宋体"/>
          <w:b/>
          <w:bCs/>
          <w:spacing w:val="5"/>
          <w:sz w:val="28"/>
          <w:szCs w:val="28"/>
          <w:shd w:val="clear" w:color="auto" w:fill="FFFFFF"/>
          <w:lang w:val="en-US" w:eastAsia="zh-CN"/>
        </w:rPr>
      </w:pPr>
    </w:p>
    <w:p>
      <w:pPr>
        <w:numPr>
          <w:ilvl w:val="0"/>
          <w:numId w:val="0"/>
        </w:numPr>
        <w:rPr>
          <w:rFonts w:hint="default"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3、我要查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目前提供个人参保信息、参保缴费信息查询、个人账户明细查询、个人医疗消费明细查询、个人就医记录信息查询、个人医疗账户返还查询。</w:t>
      </w:r>
    </w:p>
    <w:p>
      <w:pPr>
        <w:keepNext w:val="0"/>
        <w:keepLines w:val="0"/>
        <w:pageBreakBefore w:val="0"/>
        <w:widowControl w:val="0"/>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4、个人参保证明打印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sz w:val="28"/>
          <w:szCs w:val="28"/>
          <w:lang w:val="en-US" w:eastAsia="zh-CN"/>
        </w:rPr>
      </w:pPr>
      <w:r>
        <w:rPr>
          <w:rFonts w:hint="default"/>
          <w:sz w:val="28"/>
          <w:szCs w:val="28"/>
          <w:lang w:val="en-US" w:eastAsia="zh-CN"/>
        </w:rPr>
        <w:t>提供职工参保证明和居民缴费记录</w:t>
      </w:r>
      <w:r>
        <w:rPr>
          <w:rFonts w:hint="eastAsia"/>
          <w:sz w:val="28"/>
          <w:szCs w:val="28"/>
          <w:lang w:val="en-US" w:eastAsia="zh-CN"/>
        </w:rPr>
        <w:t>查询</w:t>
      </w:r>
      <w:r>
        <w:rPr>
          <w:rFonts w:hint="default"/>
          <w:sz w:val="28"/>
          <w:szCs w:val="28"/>
          <w:lang w:val="en-US" w:eastAsia="zh-CN"/>
        </w:rPr>
        <w:t>打印。选择起止年月和缴费险种，点击查询</w:t>
      </w:r>
      <w:r>
        <w:rPr>
          <w:rFonts w:hint="eastAsia"/>
          <w:sz w:val="28"/>
          <w:szCs w:val="28"/>
          <w:lang w:val="en-US" w:eastAsia="zh-CN"/>
        </w:rPr>
        <w:t>，勾选列表中的查询结果，点击【下载】可下载职工参保证明或居民缴费记录。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sz w:val="28"/>
          <w:szCs w:val="28"/>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62880" cy="2786380"/>
            <wp:effectExtent l="0" t="0" r="7620" b="762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7"/>
                    <a:stretch>
                      <a:fillRect/>
                    </a:stretch>
                  </pic:blipFill>
                  <pic:spPr>
                    <a:xfrm>
                      <a:off x="0" y="0"/>
                      <a:ext cx="5262880" cy="2786380"/>
                    </a:xfrm>
                    <a:prstGeom prst="rect">
                      <a:avLst/>
                    </a:prstGeom>
                    <a:noFill/>
                    <a:ln>
                      <a:noFill/>
                    </a:ln>
                  </pic:spPr>
                </pic:pic>
              </a:graphicData>
            </a:graphic>
          </wp:inline>
        </w:drawing>
      </w:r>
    </w:p>
    <w:p>
      <w:pPr>
        <w:rPr>
          <w:rFonts w:hint="eastAsia"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二、微信小程序</w:t>
      </w:r>
    </w:p>
    <w:p>
      <w:pPr>
        <w:numPr>
          <w:ilvl w:val="0"/>
          <w:numId w:val="0"/>
        </w:num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lang w:val="en-US" w:eastAsia="zh-CN"/>
        </w:rPr>
        <w:t>1、</w:t>
      </w:r>
      <w:r>
        <w:rPr>
          <w:rFonts w:hint="eastAsia" w:ascii="宋体" w:hAnsi="宋体" w:eastAsia="宋体" w:cs="宋体"/>
          <w:b/>
          <w:bCs/>
          <w:spacing w:val="5"/>
          <w:sz w:val="28"/>
          <w:szCs w:val="28"/>
          <w:shd w:val="clear" w:color="auto" w:fill="FFFFFF"/>
        </w:rPr>
        <w:t>登录认证</w:t>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1</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参保个人用户关注“淮北医保”微信公众号，点击右下角【政务服务】→【</w:t>
      </w:r>
      <w:r>
        <w:rPr>
          <w:rFonts w:hint="eastAsia" w:ascii="宋体" w:hAnsi="宋体" w:eastAsia="宋体" w:cs="宋体"/>
          <w:spacing w:val="5"/>
          <w:sz w:val="28"/>
          <w:szCs w:val="28"/>
          <w:shd w:val="clear" w:color="auto" w:fill="FFFFFF"/>
          <w:lang w:val="en-US" w:eastAsia="zh-CN"/>
        </w:rPr>
        <w:t>网上</w:t>
      </w:r>
      <w:r>
        <w:rPr>
          <w:rFonts w:hint="eastAsia" w:ascii="宋体" w:hAnsi="宋体" w:eastAsia="宋体" w:cs="宋体"/>
          <w:spacing w:val="5"/>
          <w:sz w:val="28"/>
          <w:szCs w:val="28"/>
          <w:shd w:val="clear" w:color="auto" w:fill="FFFFFF"/>
        </w:rPr>
        <w:t>大厅】，进入安徽医保</w:t>
      </w:r>
      <w:r>
        <w:rPr>
          <w:rFonts w:hint="eastAsia" w:ascii="宋体" w:hAnsi="宋体" w:eastAsia="宋体" w:cs="宋体"/>
          <w:spacing w:val="5"/>
          <w:sz w:val="28"/>
          <w:szCs w:val="28"/>
          <w:shd w:val="clear" w:color="auto" w:fill="FFFFFF"/>
          <w:lang w:val="en-US" w:eastAsia="zh-CN"/>
        </w:rPr>
        <w:t>公共服务</w:t>
      </w:r>
      <w:r>
        <w:rPr>
          <w:rFonts w:hint="eastAsia" w:ascii="宋体" w:hAnsi="宋体" w:eastAsia="宋体" w:cs="宋体"/>
          <w:spacing w:val="5"/>
          <w:sz w:val="28"/>
          <w:szCs w:val="28"/>
          <w:shd w:val="clear" w:color="auto" w:fill="FFFFFF"/>
        </w:rPr>
        <w:t>微信小程序。</w:t>
      </w:r>
    </w:p>
    <w:p>
      <w:pPr>
        <w:jc w:val="center"/>
        <w:rPr>
          <w:rFonts w:ascii="宋体" w:hAnsi="宋体" w:eastAsia="宋体" w:cs="宋体"/>
          <w:spacing w:val="5"/>
          <w:sz w:val="28"/>
          <w:szCs w:val="28"/>
          <w:shd w:val="clear" w:color="auto" w:fill="FFFFFF"/>
        </w:rPr>
      </w:pPr>
      <w:r>
        <w:drawing>
          <wp:inline distT="0" distB="0" distL="114300" distR="114300">
            <wp:extent cx="1883410" cy="3672205"/>
            <wp:effectExtent l="9525" t="9525" r="12065" b="1397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8"/>
                    <a:stretch>
                      <a:fillRect/>
                    </a:stretch>
                  </pic:blipFill>
                  <pic:spPr>
                    <a:xfrm>
                      <a:off x="0" y="0"/>
                      <a:ext cx="1883410" cy="3672205"/>
                    </a:xfrm>
                    <a:prstGeom prst="rect">
                      <a:avLst/>
                    </a:prstGeom>
                    <a:noFill/>
                    <a:ln w="3175">
                      <a:solidFill>
                        <a:schemeClr val="tx1"/>
                      </a:solidFill>
                    </a:ln>
                  </pic:spPr>
                </pic:pic>
              </a:graphicData>
            </a:graphic>
          </wp:inline>
        </w:drawing>
      </w:r>
      <w:r>
        <w:t xml:space="preserve"> </w:t>
      </w:r>
      <w:r>
        <w:drawing>
          <wp:inline distT="0" distB="0" distL="114300" distR="114300">
            <wp:extent cx="1696085" cy="3671570"/>
            <wp:effectExtent l="9525" t="9525" r="21590" b="146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9"/>
                    <a:stretch>
                      <a:fillRect/>
                    </a:stretch>
                  </pic:blipFill>
                  <pic:spPr>
                    <a:xfrm>
                      <a:off x="0" y="0"/>
                      <a:ext cx="1696085" cy="3671570"/>
                    </a:xfrm>
                    <a:prstGeom prst="rect">
                      <a:avLst/>
                    </a:prstGeom>
                    <a:noFill/>
                    <a:ln w="3175">
                      <a:solidFill>
                        <a:schemeClr val="tx1"/>
                      </a:solidFill>
                    </a:ln>
                  </pic:spPr>
                </pic:pic>
              </a:graphicData>
            </a:graphic>
          </wp:inline>
        </w:drawing>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2</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点击首页</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医保电子凭证</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Hans"/>
        </w:rPr>
        <w:t>，</w:t>
      </w:r>
      <w:r>
        <w:rPr>
          <w:rFonts w:hint="eastAsia" w:ascii="宋体" w:hAnsi="宋体" w:eastAsia="宋体" w:cs="宋体"/>
          <w:spacing w:val="5"/>
          <w:sz w:val="28"/>
          <w:szCs w:val="28"/>
          <w:shd w:val="clear" w:color="auto" w:fill="FFFFFF"/>
          <w:lang w:val="en-US" w:eastAsia="zh-CN"/>
        </w:rPr>
        <w:t>进行</w:t>
      </w:r>
      <w:r>
        <w:rPr>
          <w:rFonts w:hint="eastAsia" w:ascii="宋体" w:hAnsi="宋体" w:eastAsia="宋体" w:cs="宋体"/>
          <w:spacing w:val="5"/>
          <w:sz w:val="28"/>
          <w:szCs w:val="28"/>
          <w:shd w:val="clear" w:color="auto" w:fill="FFFFFF"/>
          <w:lang w:val="en-US" w:eastAsia="zh-Hans"/>
        </w:rPr>
        <w:t>实名认证，点击</w:t>
      </w:r>
      <w:r>
        <w:rPr>
          <w:rFonts w:hint="eastAsia" w:ascii="宋体" w:hAnsi="宋体" w:eastAsia="宋体" w:cs="宋体"/>
          <w:spacing w:val="5"/>
          <w:sz w:val="28"/>
          <w:szCs w:val="28"/>
          <w:shd w:val="clear" w:color="auto" w:fill="FFFFFF"/>
          <w:lang w:val="en-US" w:eastAsia="zh-CN"/>
        </w:rPr>
        <w:t>【</w:t>
      </w:r>
      <w:r>
        <w:rPr>
          <w:rFonts w:hint="eastAsia" w:ascii="宋体" w:hAnsi="宋体" w:eastAsia="宋体" w:cs="宋体"/>
          <w:spacing w:val="5"/>
          <w:sz w:val="28"/>
          <w:szCs w:val="28"/>
          <w:shd w:val="clear" w:color="auto" w:fill="FFFFFF"/>
          <w:lang w:val="en-US" w:eastAsia="zh-Hans"/>
        </w:rPr>
        <w:t>允许</w:t>
      </w:r>
      <w:r>
        <w:rPr>
          <w:rFonts w:hint="eastAsia" w:ascii="宋体" w:hAnsi="宋体" w:eastAsia="宋体" w:cs="宋体"/>
          <w:spacing w:val="5"/>
          <w:sz w:val="28"/>
          <w:szCs w:val="28"/>
          <w:shd w:val="clear" w:color="auto" w:fill="FFFFFF"/>
          <w:lang w:val="en-US" w:eastAsia="zh-CN"/>
        </w:rPr>
        <w:t>】，</w:t>
      </w:r>
      <w:r>
        <w:rPr>
          <w:rFonts w:hint="eastAsia" w:ascii="宋体" w:hAnsi="宋体" w:eastAsia="宋体" w:cs="宋体"/>
          <w:spacing w:val="5"/>
          <w:sz w:val="28"/>
          <w:szCs w:val="28"/>
          <w:shd w:val="clear" w:color="auto" w:fill="FFFFFF"/>
          <w:lang w:val="en-US" w:eastAsia="zh-Hans"/>
        </w:rPr>
        <w:t>获取手机号，</w:t>
      </w:r>
      <w:r>
        <w:rPr>
          <w:rFonts w:hint="eastAsia" w:ascii="宋体" w:hAnsi="宋体" w:eastAsia="宋体" w:cs="宋体"/>
          <w:spacing w:val="5"/>
          <w:sz w:val="28"/>
          <w:szCs w:val="28"/>
          <w:shd w:val="clear" w:color="auto" w:fill="FFFFFF"/>
        </w:rPr>
        <w:t>勾选“同意”</w:t>
      </w:r>
      <w:r>
        <w:rPr>
          <w:rFonts w:hint="eastAsia" w:ascii="宋体" w:hAnsi="宋体" w:eastAsia="宋体" w:cs="宋体"/>
          <w:spacing w:val="5"/>
          <w:sz w:val="28"/>
          <w:szCs w:val="28"/>
          <w:shd w:val="clear" w:color="auto" w:fill="FFFFFF"/>
          <w:lang w:val="en-US" w:eastAsia="zh-CN"/>
        </w:rPr>
        <w:t>并点击【授权查询】</w:t>
      </w:r>
      <w:r>
        <w:rPr>
          <w:rFonts w:hint="eastAsia" w:ascii="宋体" w:hAnsi="宋体" w:eastAsia="宋体" w:cs="宋体"/>
          <w:spacing w:val="5"/>
          <w:sz w:val="28"/>
          <w:szCs w:val="28"/>
          <w:shd w:val="clear" w:color="auto" w:fill="FFFFFF"/>
        </w:rPr>
        <w:t>，进行个人身份认证，实名认证完成以后即可办理个人业务。</w:t>
      </w:r>
    </w:p>
    <w:p>
      <w:pPr>
        <w:jc w:val="center"/>
      </w:pPr>
      <w:r>
        <w:drawing>
          <wp:inline distT="0" distB="0" distL="114300" distR="114300">
            <wp:extent cx="1692275" cy="3672205"/>
            <wp:effectExtent l="9525" t="9525" r="12700" b="1397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0"/>
                    <a:stretch>
                      <a:fillRect/>
                    </a:stretch>
                  </pic:blipFill>
                  <pic:spPr>
                    <a:xfrm>
                      <a:off x="0" y="0"/>
                      <a:ext cx="1692275" cy="3672205"/>
                    </a:xfrm>
                    <a:prstGeom prst="rect">
                      <a:avLst/>
                    </a:prstGeom>
                    <a:noFill/>
                    <a:ln w="3175">
                      <a:solidFill>
                        <a:schemeClr val="tx1"/>
                      </a:solidFill>
                    </a:ln>
                  </pic:spPr>
                </pic:pic>
              </a:graphicData>
            </a:graphic>
          </wp:inline>
        </w:drawing>
      </w:r>
      <w:r>
        <w:t xml:space="preserve"> </w:t>
      </w:r>
      <w:r>
        <w:drawing>
          <wp:inline distT="0" distB="0" distL="114300" distR="114300">
            <wp:extent cx="1831340" cy="3672205"/>
            <wp:effectExtent l="9525" t="9525" r="1333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1831340" cy="3672205"/>
                    </a:xfrm>
                    <a:prstGeom prst="rect">
                      <a:avLst/>
                    </a:prstGeom>
                    <a:noFill/>
                    <a:ln w="3175">
                      <a:solidFill>
                        <a:schemeClr val="tx1"/>
                      </a:solidFill>
                    </a:ln>
                  </pic:spPr>
                </pic:pic>
              </a:graphicData>
            </a:graphic>
          </wp:inline>
        </w:drawing>
      </w:r>
    </w:p>
    <w:p>
      <w:pPr>
        <w:numPr>
          <w:ilvl w:val="0"/>
          <w:numId w:val="0"/>
        </w:num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lang w:val="en-US" w:eastAsia="zh-CN"/>
        </w:rPr>
        <w:t>2、</w:t>
      </w:r>
      <w:r>
        <w:rPr>
          <w:rFonts w:hint="eastAsia" w:ascii="宋体" w:hAnsi="宋体" w:eastAsia="宋体" w:cs="宋体"/>
          <w:b/>
          <w:bCs/>
          <w:spacing w:val="5"/>
          <w:sz w:val="28"/>
          <w:szCs w:val="28"/>
          <w:shd w:val="clear" w:color="auto" w:fill="FFFFFF"/>
          <w:lang w:val="en-US" w:eastAsia="zh-Hans"/>
        </w:rPr>
        <w:t>转诊转院登记</w:t>
      </w:r>
      <w:r>
        <w:rPr>
          <w:rFonts w:hint="eastAsia" w:ascii="宋体" w:hAnsi="宋体" w:eastAsia="宋体" w:cs="宋体"/>
          <w:b/>
          <w:bCs/>
          <w:spacing w:val="5"/>
          <w:sz w:val="28"/>
          <w:szCs w:val="28"/>
          <w:shd w:val="clear" w:color="auto" w:fill="FFFFFF"/>
        </w:rPr>
        <w:t>业务办理</w:t>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val="en-US" w:eastAsia="zh-CN"/>
        </w:rPr>
        <w:t>（1）</w:t>
      </w:r>
      <w:r>
        <w:rPr>
          <w:rFonts w:hint="eastAsia" w:ascii="宋体" w:hAnsi="宋体" w:eastAsia="宋体" w:cs="宋体"/>
          <w:spacing w:val="5"/>
          <w:sz w:val="28"/>
          <w:szCs w:val="28"/>
          <w:shd w:val="clear" w:color="auto" w:fill="FFFFFF"/>
          <w:lang w:val="en-US" w:eastAsia="zh-Hans"/>
        </w:rPr>
        <w:t>点击首页【异地就医】</w:t>
      </w:r>
      <w:r>
        <w:rPr>
          <w:rFonts w:hint="eastAsia" w:ascii="宋体" w:hAnsi="宋体" w:eastAsia="宋体" w:cs="宋体"/>
          <w:spacing w:val="5"/>
          <w:sz w:val="28"/>
          <w:szCs w:val="28"/>
          <w:shd w:val="clear" w:color="auto" w:fill="FFFFFF"/>
        </w:rPr>
        <w:t>→</w:t>
      </w:r>
      <w:r>
        <w:rPr>
          <w:rFonts w:hint="eastAsia" w:ascii="宋体" w:hAnsi="宋体" w:eastAsia="宋体" w:cs="宋体"/>
          <w:spacing w:val="5"/>
          <w:sz w:val="28"/>
          <w:szCs w:val="28"/>
          <w:shd w:val="clear" w:color="auto" w:fill="FFFFFF"/>
          <w:lang w:eastAsia="zh-Hans"/>
        </w:rPr>
        <w:t>【</w:t>
      </w:r>
      <w:r>
        <w:rPr>
          <w:rFonts w:hint="eastAsia" w:ascii="宋体" w:hAnsi="宋体" w:eastAsia="宋体" w:cs="宋体"/>
          <w:spacing w:val="5"/>
          <w:sz w:val="28"/>
          <w:szCs w:val="28"/>
          <w:shd w:val="clear" w:color="auto" w:fill="FFFFFF"/>
          <w:lang w:val="en-US" w:eastAsia="zh-Hans"/>
        </w:rPr>
        <w:t>转诊转院登记</w:t>
      </w:r>
      <w:r>
        <w:rPr>
          <w:rFonts w:hint="eastAsia" w:ascii="宋体" w:hAnsi="宋体" w:eastAsia="宋体" w:cs="宋体"/>
          <w:spacing w:val="5"/>
          <w:sz w:val="28"/>
          <w:szCs w:val="28"/>
          <w:shd w:val="clear" w:color="auto" w:fill="FFFFFF"/>
          <w:lang w:eastAsia="zh-Hans"/>
        </w:rPr>
        <w:t>】，</w:t>
      </w:r>
      <w:r>
        <w:rPr>
          <w:rFonts w:hint="eastAsia" w:ascii="宋体" w:hAnsi="宋体" w:eastAsia="宋体" w:cs="宋体"/>
          <w:spacing w:val="5"/>
          <w:sz w:val="28"/>
          <w:szCs w:val="28"/>
          <w:shd w:val="clear" w:color="auto" w:fill="FFFFFF"/>
          <w:lang w:val="en-US" w:eastAsia="zh-Hans"/>
        </w:rPr>
        <w:t>进行个人业务登记功能。</w:t>
      </w:r>
    </w:p>
    <w:p>
      <w:pPr>
        <w:widowControl w:val="0"/>
        <w:numPr>
          <w:ilvl w:val="0"/>
          <w:numId w:val="0"/>
        </w:numPr>
        <w:jc w:val="center"/>
      </w:pPr>
      <w:r>
        <w:drawing>
          <wp:inline distT="0" distB="0" distL="114300" distR="114300">
            <wp:extent cx="1694815" cy="3672205"/>
            <wp:effectExtent l="9525" t="9525" r="10160" b="139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2"/>
                    <a:stretch>
                      <a:fillRect/>
                    </a:stretch>
                  </pic:blipFill>
                  <pic:spPr>
                    <a:xfrm>
                      <a:off x="0" y="0"/>
                      <a:ext cx="1694815" cy="3672205"/>
                    </a:xfrm>
                    <a:prstGeom prst="rect">
                      <a:avLst/>
                    </a:prstGeom>
                    <a:noFill/>
                    <a:ln w="3175">
                      <a:solidFill>
                        <a:schemeClr val="tx1"/>
                      </a:solidFill>
                    </a:ln>
                  </pic:spPr>
                </pic:pic>
              </a:graphicData>
            </a:graphic>
          </wp:inline>
        </w:drawing>
      </w:r>
      <w:r>
        <w:t xml:space="preserve"> </w:t>
      </w:r>
      <w:r>
        <w:drawing>
          <wp:inline distT="0" distB="0" distL="114300" distR="114300">
            <wp:extent cx="1692910" cy="3672205"/>
            <wp:effectExtent l="9525" t="9525" r="12065" b="139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3"/>
                    <a:stretch>
                      <a:fillRect/>
                    </a:stretch>
                  </pic:blipFill>
                  <pic:spPr>
                    <a:xfrm>
                      <a:off x="0" y="0"/>
                      <a:ext cx="1692910" cy="3672205"/>
                    </a:xfrm>
                    <a:prstGeom prst="rect">
                      <a:avLst/>
                    </a:prstGeom>
                    <a:noFill/>
                    <a:ln w="3175">
                      <a:solidFill>
                        <a:schemeClr val="tx1"/>
                      </a:solidFill>
                    </a:ln>
                  </pic:spPr>
                </pic:pic>
              </a:graphicData>
            </a:graphic>
          </wp:inline>
        </w:drawing>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val="en-US" w:eastAsia="zh-CN"/>
        </w:rPr>
        <w:t>（2）</w:t>
      </w:r>
      <w:r>
        <w:rPr>
          <w:rFonts w:hint="eastAsia" w:ascii="宋体" w:hAnsi="宋体" w:eastAsia="宋体" w:cs="宋体"/>
          <w:spacing w:val="5"/>
          <w:sz w:val="28"/>
          <w:szCs w:val="28"/>
          <w:shd w:val="clear" w:color="auto" w:fill="FFFFFF"/>
          <w:lang w:val="en-US" w:eastAsia="zh-Hans"/>
        </w:rPr>
        <w:t>进入转诊转院登记</w:t>
      </w:r>
      <w:r>
        <w:rPr>
          <w:rFonts w:hint="eastAsia" w:ascii="宋体" w:hAnsi="宋体" w:eastAsia="宋体" w:cs="宋体"/>
          <w:spacing w:val="5"/>
          <w:sz w:val="28"/>
          <w:szCs w:val="28"/>
          <w:shd w:val="clear" w:color="auto" w:fill="FFFFFF"/>
          <w:lang w:val="en-US" w:eastAsia="zh-CN"/>
        </w:rPr>
        <w:t>界面，按界面要求填写相关信息。带“*”为必填项目。</w:t>
      </w:r>
    </w:p>
    <w:p>
      <w:pPr>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rFonts w:hint="eastAsia" w:ascii="宋体" w:hAnsi="宋体" w:eastAsia="宋体" w:cs="宋体"/>
          <w:color w:val="FF0000"/>
          <w:spacing w:val="5"/>
          <w:sz w:val="28"/>
          <w:szCs w:val="28"/>
          <w:shd w:val="clear" w:color="auto" w:fill="FFFFFF"/>
          <w:lang w:val="en-US" w:eastAsia="zh-Hans"/>
        </w:rPr>
      </w:pPr>
      <w:r>
        <w:rPr>
          <w:rFonts w:hint="eastAsia" w:ascii="宋体" w:hAnsi="宋体" w:eastAsia="宋体" w:cs="宋体"/>
          <w:color w:val="FF0000"/>
          <w:spacing w:val="5"/>
          <w:sz w:val="28"/>
          <w:szCs w:val="28"/>
          <w:shd w:val="clear" w:color="auto" w:fill="FFFFFF"/>
          <w:lang w:val="en-US" w:eastAsia="zh-CN"/>
        </w:rPr>
        <w:t>注：</w:t>
      </w:r>
      <w:r>
        <w:rPr>
          <w:rFonts w:hint="eastAsia" w:ascii="宋体" w:hAnsi="宋体" w:eastAsia="宋体" w:cs="宋体"/>
          <w:color w:val="FF0000"/>
          <w:spacing w:val="5"/>
          <w:sz w:val="28"/>
          <w:szCs w:val="28"/>
          <w:shd w:val="clear" w:color="auto" w:fill="FFFFFF"/>
          <w:lang w:val="en-US" w:eastAsia="zh-Hans"/>
        </w:rPr>
        <w:t>转诊转院信息登记</w:t>
      </w:r>
      <w:r>
        <w:rPr>
          <w:rFonts w:hint="eastAsia" w:ascii="宋体" w:hAnsi="宋体" w:eastAsia="宋体" w:cs="宋体"/>
          <w:color w:val="FF0000"/>
          <w:spacing w:val="5"/>
          <w:sz w:val="28"/>
          <w:szCs w:val="28"/>
          <w:shd w:val="clear" w:color="auto" w:fill="FFFFFF"/>
          <w:lang w:val="en-US" w:eastAsia="zh-CN"/>
        </w:rPr>
        <w:t>界面</w:t>
      </w:r>
      <w:r>
        <w:rPr>
          <w:rFonts w:hint="eastAsia" w:ascii="宋体" w:hAnsi="宋体" w:eastAsia="宋体" w:cs="宋体"/>
          <w:color w:val="FF0000"/>
          <w:spacing w:val="5"/>
          <w:sz w:val="28"/>
          <w:szCs w:val="28"/>
          <w:shd w:val="clear" w:color="auto" w:fill="FFFFFF"/>
          <w:lang w:val="en-US" w:eastAsia="zh-Hans"/>
        </w:rPr>
        <w:t>“医院同意转院标志”，选</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否</w:t>
      </w:r>
      <w:r>
        <w:rPr>
          <w:rFonts w:hint="eastAsia" w:ascii="宋体" w:hAnsi="宋体" w:eastAsia="宋体" w:cs="宋体"/>
          <w:color w:val="FF0000"/>
          <w:spacing w:val="5"/>
          <w:sz w:val="28"/>
          <w:szCs w:val="28"/>
          <w:shd w:val="clear" w:color="auto" w:fill="FFFFFF"/>
          <w:lang w:val="en-US" w:eastAsia="zh-CN"/>
        </w:rPr>
        <w:t>】表示</w:t>
      </w:r>
      <w:r>
        <w:rPr>
          <w:rFonts w:hint="eastAsia" w:ascii="宋体" w:hAnsi="宋体" w:eastAsia="宋体" w:cs="宋体"/>
          <w:color w:val="FF0000"/>
          <w:spacing w:val="5"/>
          <w:sz w:val="28"/>
          <w:szCs w:val="28"/>
          <w:shd w:val="clear" w:color="auto" w:fill="FFFFFF"/>
          <w:lang w:val="en-US" w:eastAsia="zh-Hans"/>
        </w:rPr>
        <w:t>个人自行转外</w:t>
      </w:r>
      <w:r>
        <w:rPr>
          <w:rFonts w:hint="eastAsia" w:ascii="宋体" w:hAnsi="宋体" w:eastAsia="宋体" w:cs="宋体"/>
          <w:color w:val="FF0000"/>
          <w:spacing w:val="5"/>
          <w:sz w:val="28"/>
          <w:szCs w:val="28"/>
          <w:shd w:val="clear" w:color="auto" w:fill="FFFFFF"/>
          <w:lang w:val="en-US" w:eastAsia="zh-CN"/>
        </w:rPr>
        <w:t>就医</w:t>
      </w:r>
      <w:r>
        <w:rPr>
          <w:rFonts w:hint="eastAsia" w:ascii="宋体" w:hAnsi="宋体" w:eastAsia="宋体" w:cs="宋体"/>
          <w:color w:val="FF0000"/>
          <w:spacing w:val="5"/>
          <w:sz w:val="28"/>
          <w:szCs w:val="28"/>
          <w:shd w:val="clear" w:color="auto" w:fill="FFFFFF"/>
          <w:lang w:val="en-US" w:eastAsia="zh-Hans"/>
        </w:rPr>
        <w:t>，提交时不强制上传材料</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选</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是</w:t>
      </w:r>
      <w:r>
        <w:rPr>
          <w:rFonts w:hint="eastAsia" w:ascii="宋体" w:hAnsi="宋体" w:eastAsia="宋体" w:cs="宋体"/>
          <w:color w:val="FF0000"/>
          <w:spacing w:val="5"/>
          <w:sz w:val="28"/>
          <w:szCs w:val="28"/>
          <w:shd w:val="clear" w:color="auto" w:fill="FFFFFF"/>
          <w:lang w:val="en-US" w:eastAsia="zh-CN"/>
        </w:rPr>
        <w:t>】</w:t>
      </w:r>
      <w:r>
        <w:rPr>
          <w:rFonts w:hint="eastAsia" w:ascii="宋体" w:hAnsi="宋体" w:eastAsia="宋体" w:cs="宋体"/>
          <w:color w:val="FF0000"/>
          <w:spacing w:val="5"/>
          <w:sz w:val="28"/>
          <w:szCs w:val="28"/>
          <w:shd w:val="clear" w:color="auto" w:fill="FFFFFF"/>
          <w:lang w:val="en-US" w:eastAsia="zh-Hans"/>
        </w:rPr>
        <w:t>需要</w:t>
      </w:r>
      <w:bookmarkStart w:id="0" w:name="_GoBack"/>
      <w:bookmarkEnd w:id="0"/>
      <w:r>
        <w:rPr>
          <w:rFonts w:hint="eastAsia" w:ascii="宋体" w:hAnsi="宋体" w:eastAsia="宋体" w:cs="宋体"/>
          <w:color w:val="FF0000"/>
          <w:spacing w:val="5"/>
          <w:sz w:val="28"/>
          <w:szCs w:val="28"/>
          <w:shd w:val="clear" w:color="auto" w:fill="FFFFFF"/>
          <w:lang w:val="en-US" w:eastAsia="zh-Hans"/>
        </w:rPr>
        <w:t>上传医院开具的转诊转院单附件。</w:t>
      </w:r>
    </w:p>
    <w:p>
      <w:pPr>
        <w:ind w:firstLine="420" w:firstLineChars="200"/>
        <w:jc w:val="center"/>
      </w:pPr>
      <w:r>
        <w:drawing>
          <wp:inline distT="0" distB="0" distL="114300" distR="114300">
            <wp:extent cx="1469390" cy="3182620"/>
            <wp:effectExtent l="0" t="0" r="3810" b="508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4"/>
                    <a:stretch>
                      <a:fillRect/>
                    </a:stretch>
                  </pic:blipFill>
                  <pic:spPr>
                    <a:xfrm>
                      <a:off x="0" y="0"/>
                      <a:ext cx="1469390" cy="3182620"/>
                    </a:xfrm>
                    <a:prstGeom prst="rect">
                      <a:avLst/>
                    </a:prstGeom>
                    <a:noFill/>
                    <a:ln w="9525">
                      <a:noFill/>
                    </a:ln>
                  </pic:spPr>
                </pic:pic>
              </a:graphicData>
            </a:graphic>
          </wp:inline>
        </w:drawing>
      </w:r>
      <w:r>
        <w:t xml:space="preserve"> </w:t>
      </w:r>
      <w:r>
        <w:drawing>
          <wp:inline distT="0" distB="0" distL="114300" distR="114300">
            <wp:extent cx="1460500" cy="3176270"/>
            <wp:effectExtent l="0" t="0" r="0" b="1143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5"/>
                    <a:stretch>
                      <a:fillRect/>
                    </a:stretch>
                  </pic:blipFill>
                  <pic:spPr>
                    <a:xfrm>
                      <a:off x="0" y="0"/>
                      <a:ext cx="1460500" cy="3176270"/>
                    </a:xfrm>
                    <a:prstGeom prst="rect">
                      <a:avLst/>
                    </a:prstGeom>
                    <a:noFill/>
                    <a:ln w="9525">
                      <a:noFill/>
                    </a:ln>
                  </pic:spPr>
                </pic:pic>
              </a:graphicData>
            </a:graphic>
          </wp:inline>
        </w:drawing>
      </w:r>
    </w:p>
    <w:p>
      <w:pPr>
        <w:ind w:firstLine="420" w:firstLineChars="200"/>
        <w:jc w:val="center"/>
      </w:pPr>
    </w:p>
    <w:p>
      <w:pPr>
        <w:numPr>
          <w:ilvl w:val="0"/>
          <w:numId w:val="0"/>
        </w:numPr>
        <w:rPr>
          <w:rFonts w:hint="default"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3、相关查询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eastAsia="宋体" w:cs="宋体"/>
          <w:spacing w:val="5"/>
          <w:sz w:val="28"/>
          <w:szCs w:val="28"/>
          <w:shd w:val="clear" w:color="auto" w:fill="FFFFFF"/>
        </w:rPr>
      </w:pPr>
      <w:r>
        <w:rPr>
          <w:rFonts w:hint="eastAsia"/>
          <w:sz w:val="28"/>
          <w:szCs w:val="28"/>
          <w:lang w:val="en-US" w:eastAsia="zh-CN"/>
        </w:rPr>
        <w:t>提供参保信息、缴费记录、消费记录、个人账户、就医记录查询，以及定点医院、定点药店、经办机构、医保目录等查询。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11E229"/>
    <w:multiLevelType w:val="multilevel"/>
    <w:tmpl w:val="2A11E229"/>
    <w:lvl w:ilvl="0" w:tentative="0">
      <w:start w:val="1"/>
      <w:numFmt w:val="decimal"/>
      <w:pStyle w:val="2"/>
      <w:suff w:val="space"/>
      <w:lvlText w:val="%1"/>
      <w:lvlJc w:val="left"/>
      <w:pPr>
        <w:ind w:left="425" w:hanging="425"/>
      </w:pPr>
      <w:rPr>
        <w:rFonts w:hint="eastAsia"/>
      </w:rPr>
    </w:lvl>
    <w:lvl w:ilvl="1" w:tentative="0">
      <w:start w:val="1"/>
      <w:numFmt w:val="decimal"/>
      <w:pStyle w:val="3"/>
      <w:suff w:val="space"/>
      <w:lvlText w:val="%1.%2"/>
      <w:lvlJc w:val="left"/>
      <w:pPr>
        <w:ind w:left="567" w:hanging="567"/>
      </w:pPr>
      <w:rPr>
        <w:rFonts w:hint="eastAsia"/>
      </w:rPr>
    </w:lvl>
    <w:lvl w:ilvl="2" w:tentative="0">
      <w:start w:val="1"/>
      <w:numFmt w:val="decimal"/>
      <w:pStyle w:val="4"/>
      <w:suff w:val="space"/>
      <w:lvlText w:val="%1.%2.%3"/>
      <w:lvlJc w:val="left"/>
      <w:pPr>
        <w:ind w:left="850" w:hanging="709"/>
      </w:pPr>
      <w:rPr>
        <w:rFonts w:hint="eastAsia"/>
      </w:rPr>
    </w:lvl>
    <w:lvl w:ilvl="3" w:tentative="0">
      <w:start w:val="1"/>
      <w:numFmt w:val="decimal"/>
      <w:pStyle w:val="6"/>
      <w:suff w:val="space"/>
      <w:lvlText w:val="%1.%2.%3.%4"/>
      <w:lvlJc w:val="left"/>
      <w:pPr>
        <w:ind w:left="851" w:hanging="851"/>
      </w:pPr>
      <w:rPr>
        <w:rFonts w:hint="eastAsia"/>
      </w:rPr>
    </w:lvl>
    <w:lvl w:ilvl="4" w:tentative="0">
      <w:start w:val="1"/>
      <w:numFmt w:val="decimal"/>
      <w:pStyle w:val="7"/>
      <w:suff w:val="space"/>
      <w:lvlText w:val="%1.%2.%3.%4.%5"/>
      <w:lvlJc w:val="left"/>
      <w:pPr>
        <w:ind w:left="992" w:hanging="992"/>
      </w:pPr>
      <w:rPr>
        <w:rFonts w:hint="eastAsia"/>
      </w:rPr>
    </w:lvl>
    <w:lvl w:ilvl="5" w:tentative="0">
      <w:start w:val="1"/>
      <w:numFmt w:val="decimal"/>
      <w:pStyle w:val="8"/>
      <w:suff w:val="space"/>
      <w:lvlText w:val="%1.%2.%3.%4.%5.%6"/>
      <w:lvlJc w:val="left"/>
      <w:pPr>
        <w:ind w:left="1134" w:hanging="1134"/>
      </w:pPr>
      <w:rPr>
        <w:rFonts w:hint="eastAsia"/>
      </w:rPr>
    </w:lvl>
    <w:lvl w:ilvl="6" w:tentative="0">
      <w:start w:val="1"/>
      <w:numFmt w:val="decimal"/>
      <w:pStyle w:val="9"/>
      <w:suff w:val="space"/>
      <w:lvlText w:val="%1.%2.%3.%4.%5.%6.%7"/>
      <w:lvlJc w:val="left"/>
      <w:pPr>
        <w:ind w:left="1276" w:hanging="1276"/>
      </w:pPr>
      <w:rPr>
        <w:rFonts w:hint="eastAsia"/>
      </w:rPr>
    </w:lvl>
    <w:lvl w:ilvl="7" w:tentative="0">
      <w:start w:val="1"/>
      <w:numFmt w:val="decimal"/>
      <w:pStyle w:val="10"/>
      <w:suff w:val="space"/>
      <w:lvlText w:val="%1.%2.%3.%4.%5.%6.%7.%8"/>
      <w:lvlJc w:val="left"/>
      <w:pPr>
        <w:ind w:left="1418" w:hanging="1418"/>
      </w:pPr>
      <w:rPr>
        <w:rFonts w:hint="eastAsia"/>
      </w:rPr>
    </w:lvl>
    <w:lvl w:ilvl="8" w:tentative="0">
      <w:start w:val="1"/>
      <w:numFmt w:val="decimal"/>
      <w:pStyle w:val="11"/>
      <w:suff w:val="space"/>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07521D"/>
    <w:rsid w:val="00083622"/>
    <w:rsid w:val="00112756"/>
    <w:rsid w:val="00114B6A"/>
    <w:rsid w:val="00133252"/>
    <w:rsid w:val="00135E3C"/>
    <w:rsid w:val="00181008"/>
    <w:rsid w:val="002567D7"/>
    <w:rsid w:val="003E7DA4"/>
    <w:rsid w:val="004D01E6"/>
    <w:rsid w:val="0053679E"/>
    <w:rsid w:val="005B53E5"/>
    <w:rsid w:val="005C0255"/>
    <w:rsid w:val="005E669E"/>
    <w:rsid w:val="00667969"/>
    <w:rsid w:val="006D0685"/>
    <w:rsid w:val="006F30F0"/>
    <w:rsid w:val="00792A98"/>
    <w:rsid w:val="008E1AA9"/>
    <w:rsid w:val="00970E59"/>
    <w:rsid w:val="009A2677"/>
    <w:rsid w:val="00A80243"/>
    <w:rsid w:val="00AB1F3C"/>
    <w:rsid w:val="00B43461"/>
    <w:rsid w:val="00C4006B"/>
    <w:rsid w:val="00CA2E30"/>
    <w:rsid w:val="00D1184F"/>
    <w:rsid w:val="00D11D7C"/>
    <w:rsid w:val="00D53D49"/>
    <w:rsid w:val="00DA57C5"/>
    <w:rsid w:val="00DC2155"/>
    <w:rsid w:val="00DE0507"/>
    <w:rsid w:val="00E73C00"/>
    <w:rsid w:val="00EB2A9B"/>
    <w:rsid w:val="00EF3243"/>
    <w:rsid w:val="00EF5FD6"/>
    <w:rsid w:val="00F03078"/>
    <w:rsid w:val="00F1480E"/>
    <w:rsid w:val="00F66385"/>
    <w:rsid w:val="00FA2327"/>
    <w:rsid w:val="00FB6325"/>
    <w:rsid w:val="00FF5C49"/>
    <w:rsid w:val="02793D29"/>
    <w:rsid w:val="02B50F24"/>
    <w:rsid w:val="03F00EA3"/>
    <w:rsid w:val="05436791"/>
    <w:rsid w:val="09AE78D6"/>
    <w:rsid w:val="135040C3"/>
    <w:rsid w:val="180E510B"/>
    <w:rsid w:val="1BEF5855"/>
    <w:rsid w:val="1C326DD7"/>
    <w:rsid w:val="1CA25671"/>
    <w:rsid w:val="203B738F"/>
    <w:rsid w:val="22013D2A"/>
    <w:rsid w:val="228F1564"/>
    <w:rsid w:val="22FB3ADB"/>
    <w:rsid w:val="256E5DA1"/>
    <w:rsid w:val="275D1777"/>
    <w:rsid w:val="29042048"/>
    <w:rsid w:val="30464745"/>
    <w:rsid w:val="30AA136D"/>
    <w:rsid w:val="322B2690"/>
    <w:rsid w:val="338310B9"/>
    <w:rsid w:val="33E563CD"/>
    <w:rsid w:val="343B6E30"/>
    <w:rsid w:val="34D873CE"/>
    <w:rsid w:val="358F39A2"/>
    <w:rsid w:val="36F82302"/>
    <w:rsid w:val="373414AD"/>
    <w:rsid w:val="3A755660"/>
    <w:rsid w:val="3FE17A85"/>
    <w:rsid w:val="41145FAC"/>
    <w:rsid w:val="4242486E"/>
    <w:rsid w:val="465F37E3"/>
    <w:rsid w:val="4A1B1EB1"/>
    <w:rsid w:val="4CA55F31"/>
    <w:rsid w:val="4E5F40FD"/>
    <w:rsid w:val="502E6B71"/>
    <w:rsid w:val="50824A02"/>
    <w:rsid w:val="538130AA"/>
    <w:rsid w:val="58DA12F6"/>
    <w:rsid w:val="5922249B"/>
    <w:rsid w:val="59440561"/>
    <w:rsid w:val="5A07521D"/>
    <w:rsid w:val="5A965B59"/>
    <w:rsid w:val="5CAD001B"/>
    <w:rsid w:val="5F6A2461"/>
    <w:rsid w:val="5FEF7A31"/>
    <w:rsid w:val="61B9080E"/>
    <w:rsid w:val="67942536"/>
    <w:rsid w:val="6D2065D1"/>
    <w:rsid w:val="72106405"/>
    <w:rsid w:val="721B572A"/>
    <w:rsid w:val="727268E0"/>
    <w:rsid w:val="72F90EB7"/>
    <w:rsid w:val="736E5B83"/>
    <w:rsid w:val="7D0F1093"/>
    <w:rsid w:val="7E3D0C44"/>
    <w:rsid w:val="FFFFC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5"/>
    <w:next w:val="5"/>
    <w:link w:val="18"/>
    <w:unhideWhenUsed/>
    <w:qFormat/>
    <w:uiPriority w:val="0"/>
    <w:pPr>
      <w:keepNext/>
      <w:keepLines/>
      <w:numPr>
        <w:ilvl w:val="2"/>
        <w:numId w:val="1"/>
      </w:numPr>
      <w:ind w:left="142" w:firstLine="0"/>
      <w:jc w:val="left"/>
      <w:outlineLvl w:val="2"/>
    </w:pPr>
    <w:rPr>
      <w:rFonts w:eastAsia="黑体" w:cs="Times New Roman"/>
      <w:bCs/>
      <w:sz w:val="28"/>
      <w:szCs w:val="32"/>
    </w:rPr>
  </w:style>
  <w:style w:type="paragraph" w:styleId="6">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itle"/>
    <w:basedOn w:val="1"/>
    <w:qFormat/>
    <w:uiPriority w:val="0"/>
    <w:pPr>
      <w:spacing w:before="240" w:after="60"/>
      <w:jc w:val="center"/>
      <w:outlineLvl w:val="0"/>
    </w:pPr>
    <w:rPr>
      <w:rFonts w:ascii="Arial" w:hAnsi="Arial"/>
      <w:b/>
      <w:sz w:val="32"/>
    </w:rPr>
  </w:style>
  <w:style w:type="paragraph" w:styleId="12">
    <w:name w:val="footer"/>
    <w:basedOn w:val="1"/>
    <w:link w:val="21"/>
    <w:qFormat/>
    <w:uiPriority w:val="0"/>
    <w:pPr>
      <w:tabs>
        <w:tab w:val="center" w:pos="4153"/>
        <w:tab w:val="right" w:pos="8306"/>
      </w:tabs>
      <w:snapToGrid w:val="0"/>
      <w:jc w:val="left"/>
    </w:pPr>
    <w:rPr>
      <w:sz w:val="18"/>
      <w:szCs w:val="18"/>
    </w:rPr>
  </w:style>
  <w:style w:type="paragraph" w:styleId="13">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character" w:customStyle="1" w:styleId="18">
    <w:name w:val="标题 3 字符"/>
    <w:basedOn w:val="15"/>
    <w:link w:val="4"/>
    <w:qFormat/>
    <w:uiPriority w:val="0"/>
    <w:rPr>
      <w:rFonts w:ascii="Arial" w:hAnsi="Arial" w:eastAsia="黑体" w:cs="Times New Roman"/>
      <w:b/>
      <w:bCs/>
      <w:sz w:val="28"/>
      <w:szCs w:val="32"/>
    </w:rPr>
  </w:style>
  <w:style w:type="paragraph" w:customStyle="1" w:styleId="19">
    <w:name w:val="列表段落1"/>
    <w:basedOn w:val="1"/>
    <w:qFormat/>
    <w:uiPriority w:val="99"/>
    <w:pPr>
      <w:ind w:firstLine="420" w:firstLineChars="200"/>
    </w:pPr>
  </w:style>
  <w:style w:type="character" w:customStyle="1" w:styleId="20">
    <w:name w:val="页眉 字符"/>
    <w:basedOn w:val="15"/>
    <w:link w:val="13"/>
    <w:qFormat/>
    <w:uiPriority w:val="0"/>
    <w:rPr>
      <w:rFonts w:asciiTheme="minorHAnsi" w:hAnsiTheme="minorHAnsi" w:eastAsiaTheme="minorEastAsia" w:cstheme="minorBidi"/>
      <w:kern w:val="2"/>
      <w:sz w:val="18"/>
      <w:szCs w:val="18"/>
    </w:rPr>
  </w:style>
  <w:style w:type="character" w:customStyle="1" w:styleId="21">
    <w:name w:val="页脚 字符"/>
    <w:basedOn w:val="15"/>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264</Words>
  <Characters>1506</Characters>
  <Lines>12</Lines>
  <Paragraphs>3</Paragraphs>
  <TotalTime>1</TotalTime>
  <ScaleCrop>false</ScaleCrop>
  <LinksUpToDate>false</LinksUpToDate>
  <CharactersWithSpaces>1767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2021-07-16T09:21:00Z</dcterms:created>
  <dc:creator>睿</dc:creator>
  <cp:lastModifiedBy>睿</cp:lastModifiedBy>
  <dcterms:modified xsi:type="dcterms:W3CDTF">2021-08-09T08:08:27Z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1B334BF507C44B4AA72BC1A216902624</vt:lpwstr>
  </property>
</Properties>
</file>