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bCs/>
          <w:spacing w:val="5"/>
          <w:sz w:val="28"/>
          <w:szCs w:val="28"/>
          <w:shd w:val="clear" w:color="auto" w:fill="FFFFFF"/>
        </w:rPr>
      </w:pPr>
      <w:bookmarkStart w:id="0" w:name="_GoBack"/>
      <w:bookmarkEnd w:id="0"/>
      <w:r>
        <w:rPr>
          <w:rFonts w:hint="eastAsia" w:ascii="宋体" w:hAnsi="宋体" w:eastAsia="宋体" w:cs="宋体"/>
          <w:b/>
          <w:bCs/>
          <w:spacing w:val="5"/>
          <w:sz w:val="28"/>
          <w:szCs w:val="28"/>
          <w:shd w:val="clear" w:color="auto" w:fill="FFFFFF"/>
        </w:rPr>
        <w:t>附件2：参保单位网上办事主要功能操作指南</w:t>
      </w:r>
    </w:p>
    <w:p>
      <w:pPr>
        <w:ind w:firstLine="2620" w:firstLineChars="900"/>
        <w:jc w:val="left"/>
        <w:rPr>
          <w:rFonts w:hint="eastAsia" w:ascii="宋体" w:hAnsi="宋体" w:eastAsia="宋体" w:cs="宋体"/>
          <w:b/>
          <w:bCs/>
          <w:color w:val="0070C0"/>
          <w:spacing w:val="5"/>
          <w:sz w:val="28"/>
          <w:szCs w:val="28"/>
          <w:u w:val="single"/>
          <w:shd w:val="clear" w:color="auto" w:fill="FFFFFF"/>
        </w:rPr>
      </w:pPr>
      <w:r>
        <w:rPr>
          <w:rFonts w:hint="eastAsia" w:ascii="宋体" w:hAnsi="宋体" w:eastAsia="宋体" w:cs="宋体"/>
          <w:b/>
          <w:bCs/>
          <w:color w:val="0070C0"/>
          <w:spacing w:val="5"/>
          <w:sz w:val="28"/>
          <w:szCs w:val="28"/>
          <w:u w:val="single"/>
          <w:shd w:val="clear" w:color="auto" w:fill="FFFFFF"/>
        </w:rPr>
        <w:t>注册登录</w:t>
      </w:r>
    </w:p>
    <w:p>
      <w:pPr>
        <w:ind w:firstLine="2620" w:firstLineChars="900"/>
        <w:jc w:val="left"/>
        <w:rPr>
          <w:rFonts w:ascii="宋体" w:hAnsi="宋体" w:eastAsia="宋体" w:cs="宋体"/>
          <w:b/>
          <w:bCs/>
          <w:color w:val="0070C0"/>
          <w:spacing w:val="5"/>
          <w:sz w:val="28"/>
          <w:szCs w:val="28"/>
          <w:shd w:val="clear" w:color="auto" w:fill="FFFFFF"/>
        </w:rPr>
      </w:pPr>
      <w:r>
        <w:rPr>
          <w:rFonts w:hint="eastAsia" w:ascii="宋体" w:hAnsi="宋体" w:eastAsia="宋体" w:cs="宋体"/>
          <w:b/>
          <w:bCs/>
          <w:color w:val="0070C0"/>
          <w:spacing w:val="5"/>
          <w:sz w:val="28"/>
          <w:szCs w:val="28"/>
          <w:u w:val="single"/>
          <w:shd w:val="clear" w:color="auto" w:fill="FFFFFF"/>
        </w:rPr>
        <w:t>增员申报</w:t>
      </w:r>
    </w:p>
    <w:p>
      <w:pPr>
        <w:ind w:firstLine="2620" w:firstLineChars="900"/>
        <w:jc w:val="left"/>
        <w:rPr>
          <w:rFonts w:hint="eastAsia" w:ascii="宋体" w:hAnsi="宋体" w:eastAsia="宋体" w:cs="宋体"/>
          <w:b/>
          <w:bCs/>
          <w:color w:val="0070C0"/>
          <w:spacing w:val="5"/>
          <w:sz w:val="28"/>
          <w:szCs w:val="28"/>
          <w:u w:val="single"/>
          <w:shd w:val="clear" w:color="auto" w:fill="FFFFFF"/>
        </w:rPr>
      </w:pPr>
      <w:r>
        <w:rPr>
          <w:rFonts w:hint="eastAsia" w:ascii="宋体" w:hAnsi="宋体" w:eastAsia="宋体" w:cs="宋体"/>
          <w:b/>
          <w:bCs/>
          <w:color w:val="0070C0"/>
          <w:spacing w:val="5"/>
          <w:sz w:val="28"/>
          <w:szCs w:val="28"/>
          <w:u w:val="single"/>
          <w:shd w:val="clear" w:color="auto" w:fill="FFFFFF"/>
        </w:rPr>
        <w:t>减员申报</w:t>
      </w:r>
    </w:p>
    <w:p>
      <w:pPr>
        <w:ind w:firstLine="2620" w:firstLineChars="900"/>
        <w:jc w:val="left"/>
        <w:rPr>
          <w:rFonts w:ascii="宋体" w:hAnsi="宋体" w:eastAsia="宋体" w:cs="宋体"/>
          <w:b/>
          <w:bCs/>
          <w:color w:val="0070C0"/>
          <w:spacing w:val="5"/>
          <w:sz w:val="28"/>
          <w:szCs w:val="28"/>
          <w:shd w:val="clear" w:color="auto" w:fill="FFFFFF"/>
        </w:rPr>
      </w:pPr>
      <w:r>
        <w:rPr>
          <w:rFonts w:hint="eastAsia" w:ascii="宋体" w:hAnsi="宋体" w:eastAsia="宋体" w:cs="宋体"/>
          <w:b/>
          <w:bCs/>
          <w:color w:val="0070C0"/>
          <w:spacing w:val="5"/>
          <w:sz w:val="28"/>
          <w:szCs w:val="28"/>
          <w:u w:val="single"/>
          <w:shd w:val="clear" w:color="auto" w:fill="FFFFFF"/>
        </w:rPr>
        <w:t>缴费基数调整</w:t>
      </w:r>
    </w:p>
    <w:p>
      <w:pPr>
        <w:ind w:firstLine="2620" w:firstLineChars="900"/>
        <w:jc w:val="left"/>
        <w:rPr>
          <w:rFonts w:hint="eastAsia" w:ascii="宋体" w:hAnsi="宋体" w:eastAsia="宋体" w:cs="宋体"/>
          <w:b/>
          <w:bCs/>
          <w:color w:val="0070C0"/>
          <w:spacing w:val="5"/>
          <w:sz w:val="28"/>
          <w:szCs w:val="28"/>
          <w:u w:val="single"/>
          <w:shd w:val="clear" w:color="auto" w:fill="FFFFFF"/>
        </w:rPr>
      </w:pPr>
      <w:r>
        <w:rPr>
          <w:rFonts w:hint="eastAsia" w:ascii="宋体" w:hAnsi="宋体" w:eastAsia="宋体" w:cs="宋体"/>
          <w:b/>
          <w:bCs/>
          <w:color w:val="0070C0"/>
          <w:spacing w:val="5"/>
          <w:sz w:val="28"/>
          <w:szCs w:val="28"/>
          <w:u w:val="single"/>
          <w:shd w:val="clear" w:color="auto" w:fill="FFFFFF"/>
        </w:rPr>
        <w:t>单位参保证明打印</w:t>
      </w:r>
    </w:p>
    <w:p>
      <w:pPr>
        <w:ind w:firstLine="2620" w:firstLineChars="900"/>
        <w:jc w:val="left"/>
        <w:rPr>
          <w:rFonts w:ascii="宋体" w:hAnsi="宋体" w:eastAsia="宋体" w:cs="宋体"/>
          <w:b/>
          <w:bCs/>
          <w:color w:val="0070C0"/>
          <w:spacing w:val="5"/>
          <w:sz w:val="28"/>
          <w:szCs w:val="28"/>
          <w:u w:val="single"/>
          <w:shd w:val="clear" w:color="auto" w:fill="FFFFFF"/>
        </w:rPr>
      </w:pPr>
      <w:r>
        <w:rPr>
          <w:rFonts w:hint="eastAsia" w:ascii="宋体" w:hAnsi="宋体" w:eastAsia="宋体" w:cs="宋体"/>
          <w:b/>
          <w:bCs/>
          <w:color w:val="0070C0"/>
          <w:spacing w:val="5"/>
          <w:sz w:val="28"/>
          <w:szCs w:val="28"/>
          <w:u w:val="single"/>
          <w:shd w:val="clear" w:color="auto" w:fill="FFFFFF"/>
        </w:rPr>
        <w:t>单位缴费明细查询</w:t>
      </w:r>
    </w:p>
    <w:p>
      <w:pPr>
        <w:rPr>
          <w:rFonts w:ascii="宋体" w:hAnsi="宋体" w:eastAsia="宋体" w:cs="宋体"/>
          <w:b/>
          <w:bCs/>
          <w:spacing w:val="5"/>
          <w:sz w:val="28"/>
          <w:szCs w:val="28"/>
          <w:shd w:val="clear" w:color="auto" w:fill="FFFFFF"/>
        </w:rPr>
      </w:pPr>
    </w:p>
    <w:p>
      <w:p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1、注册登录</w:t>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（1）打开网上服务大厅平台地址：</w:t>
      </w:r>
    </w:p>
    <w:p>
      <w:pPr>
        <w:rPr>
          <w:rFonts w:ascii="宋体" w:hAnsi="宋体" w:eastAsia="宋体" w:cs="宋体"/>
          <w:spacing w:val="5"/>
          <w:sz w:val="28"/>
          <w:szCs w:val="28"/>
          <w:shd w:val="clear" w:color="auto" w:fill="FFFFFF"/>
        </w:rPr>
      </w:pPr>
      <w:r>
        <w:rPr>
          <w:rFonts w:hint="eastAsia" w:ascii="宋体" w:hAnsi="宋体" w:eastAsia="宋体" w:cs="宋体"/>
          <w:color w:val="00B0F0"/>
          <w:spacing w:val="5"/>
          <w:sz w:val="28"/>
          <w:szCs w:val="28"/>
          <w:u w:val="single"/>
          <w:shd w:val="clear" w:color="auto" w:fill="FFFFFF"/>
        </w:rPr>
        <w:t>https://ybj.ahzwfw.gov.cn/hsa-pss/hallEnter/#/Index</w:t>
      </w:r>
      <w:r>
        <w:rPr>
          <w:rFonts w:hint="eastAsia" w:ascii="宋体" w:hAnsi="宋体" w:eastAsia="宋体" w:cs="宋体"/>
          <w:spacing w:val="5"/>
          <w:sz w:val="28"/>
          <w:szCs w:val="28"/>
          <w:shd w:val="clear" w:color="auto" w:fill="FFFFFF"/>
        </w:rPr>
        <w:t>，点击【单位登录】，进入单位登录界面。</w:t>
      </w:r>
    </w:p>
    <w:p>
      <w:pPr>
        <w:jc w:val="center"/>
        <w:rPr>
          <w:rFonts w:ascii="宋体" w:hAnsi="宋体" w:eastAsia="宋体" w:cs="宋体"/>
          <w:spacing w:val="5"/>
          <w:sz w:val="28"/>
          <w:szCs w:val="28"/>
          <w:shd w:val="clear" w:color="auto" w:fill="FFFFFF"/>
        </w:rPr>
      </w:pPr>
      <w:r>
        <w:drawing>
          <wp:inline distT="0" distB="0" distL="114300" distR="114300">
            <wp:extent cx="3902710" cy="206629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902710" cy="2066290"/>
                    </a:xfrm>
                    <a:prstGeom prst="rect">
                      <a:avLst/>
                    </a:prstGeom>
                    <a:noFill/>
                    <a:ln>
                      <a:noFill/>
                    </a:ln>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（2）输入单位在医保网厅已注册的账号及密码，或点击</w:t>
      </w:r>
      <w:r>
        <w:rPr>
          <w:rFonts w:hint="eastAsia" w:ascii="宋体" w:hAnsi="宋体" w:eastAsia="宋体" w:cs="宋体"/>
          <w:spacing w:val="5"/>
          <w:sz w:val="28"/>
          <w:szCs w:val="28"/>
          <w:shd w:val="clear" w:color="auto" w:fill="FFFFFF"/>
          <w:lang w:eastAsia="zh-CN"/>
        </w:rPr>
        <w:t>登录</w:t>
      </w:r>
      <w:r>
        <w:rPr>
          <w:rFonts w:hint="eastAsia" w:ascii="宋体" w:hAnsi="宋体" w:eastAsia="宋体" w:cs="宋体"/>
          <w:spacing w:val="5"/>
          <w:sz w:val="28"/>
          <w:szCs w:val="28"/>
          <w:shd w:val="clear" w:color="auto" w:fill="FFFFFF"/>
        </w:rPr>
        <w:t>界面右下角</w:t>
      </w:r>
      <w:r>
        <w:rPr>
          <w:rFonts w:hint="eastAsia" w:ascii="宋体" w:hAnsi="宋体" w:eastAsia="宋体" w:cs="宋体"/>
          <w:b/>
          <w:color w:val="FF0000"/>
          <w:spacing w:val="5"/>
          <w:sz w:val="28"/>
          <w:szCs w:val="28"/>
          <w:shd w:val="clear" w:color="auto" w:fill="FFFFFF"/>
        </w:rPr>
        <w:t>【省政务网账号登录】</w:t>
      </w:r>
      <w:r>
        <w:rPr>
          <w:rFonts w:hint="eastAsia" w:ascii="宋体" w:hAnsi="宋体" w:eastAsia="宋体" w:cs="宋体"/>
          <w:spacing w:val="5"/>
          <w:sz w:val="28"/>
          <w:szCs w:val="28"/>
          <w:shd w:val="clear" w:color="auto" w:fill="FFFFFF"/>
        </w:rPr>
        <w:t>，进入安徽政务网统一认证界面。</w:t>
      </w:r>
      <w:r>
        <w:rPr>
          <w:rFonts w:hint="eastAsia" w:ascii="宋体" w:hAnsi="宋体" w:eastAsia="宋体" w:cs="宋体"/>
          <w:color w:val="FF0000"/>
          <w:spacing w:val="5"/>
          <w:sz w:val="28"/>
          <w:szCs w:val="28"/>
          <w:shd w:val="clear" w:color="auto" w:fill="FFFFFF"/>
        </w:rPr>
        <w:t>已注册省政务网用户的单位可输入用户名和密码直接登录，未注册的先在安徽省政务服务网进行法人注册，注册后进行登录。</w:t>
      </w:r>
    </w:p>
    <w:p>
      <w:pPr>
        <w:jc w:val="center"/>
        <w:rPr>
          <w:rFonts w:ascii="宋体" w:hAnsi="宋体" w:eastAsia="宋体" w:cs="宋体"/>
          <w:spacing w:val="5"/>
          <w:sz w:val="28"/>
          <w:szCs w:val="28"/>
          <w:shd w:val="clear" w:color="auto" w:fill="FFFFFF"/>
        </w:rPr>
      </w:pPr>
      <w:r>
        <w:drawing>
          <wp:inline distT="0" distB="0" distL="0" distR="0">
            <wp:extent cx="5274310" cy="2046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046605"/>
                    </a:xfrm>
                    <a:prstGeom prst="rect">
                      <a:avLst/>
                    </a:prstGeom>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（3）新增经办人。登录成功以后，点击【进入单位网厅】，在界面左侧菜单点击【单位管理】，再依次点击【单位经办人】→【新增经办人】，在界面填写具体经办人员信息后保存。</w:t>
      </w:r>
    </w:p>
    <w:p>
      <w:pPr>
        <w:jc w:val="center"/>
        <w:rPr>
          <w:rFonts w:ascii="宋体" w:hAnsi="宋体" w:eastAsia="宋体" w:cs="宋体"/>
          <w:spacing w:val="5"/>
          <w:sz w:val="28"/>
          <w:szCs w:val="28"/>
          <w:shd w:val="clear" w:color="auto" w:fill="FFFFFF"/>
        </w:rPr>
      </w:pPr>
      <w:r>
        <w:drawing>
          <wp:inline distT="0" distB="0" distL="114300" distR="114300">
            <wp:extent cx="3902710" cy="2066290"/>
            <wp:effectExtent l="0" t="0" r="889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902710" cy="2066290"/>
                    </a:xfrm>
                    <a:prstGeom prst="rect">
                      <a:avLst/>
                    </a:prstGeom>
                    <a:noFill/>
                    <a:ln>
                      <a:noFill/>
                    </a:ln>
                  </pic:spPr>
                </pic:pic>
              </a:graphicData>
            </a:graphic>
          </wp:inline>
        </w:drawing>
      </w:r>
    </w:p>
    <w:p>
      <w:pPr>
        <w:rPr>
          <w:rFonts w:hint="eastAsia" w:ascii="宋体" w:hAnsi="宋体" w:eastAsia="宋体" w:cs="宋体"/>
          <w:b/>
          <w:bCs/>
          <w:color w:val="FF0000"/>
          <w:spacing w:val="5"/>
          <w:sz w:val="28"/>
          <w:szCs w:val="28"/>
          <w:u w:val="single"/>
          <w:shd w:val="clear" w:color="auto" w:fill="FFFFFF"/>
        </w:rPr>
      </w:pPr>
      <w:r>
        <w:rPr>
          <w:rFonts w:hint="eastAsia" w:ascii="宋体" w:hAnsi="宋体" w:eastAsia="宋体" w:cs="宋体"/>
          <w:color w:val="FF0000"/>
          <w:spacing w:val="5"/>
          <w:sz w:val="28"/>
          <w:szCs w:val="28"/>
          <w:shd w:val="clear" w:color="auto" w:fill="FFFFFF"/>
        </w:rPr>
        <w:t>注：单位首次登录后，需先添加经办人账号，才可在网上办理单位业务。</w:t>
      </w:r>
      <w:r>
        <w:rPr>
          <w:rFonts w:hint="eastAsia" w:ascii="宋体" w:hAnsi="宋体" w:eastAsia="宋体" w:cs="宋体"/>
          <w:b/>
          <w:bCs/>
          <w:color w:val="FF0000"/>
          <w:spacing w:val="5"/>
          <w:sz w:val="28"/>
          <w:szCs w:val="28"/>
          <w:u w:val="single"/>
          <w:shd w:val="clear" w:color="auto" w:fill="FFFFFF"/>
        </w:rPr>
        <w:t>单位办理增员减员等业务时，必须使用经办人帐号登录。</w:t>
      </w:r>
    </w:p>
    <w:p>
      <w:pPr>
        <w:rPr>
          <w:rFonts w:hint="eastAsia" w:ascii="宋体" w:hAnsi="宋体" w:eastAsia="宋体" w:cs="宋体"/>
          <w:bCs/>
          <w:color w:val="000000" w:themeColor="text1"/>
          <w:spacing w:val="5"/>
          <w:sz w:val="28"/>
          <w:szCs w:val="28"/>
          <w:shd w:val="clear" w:color="auto" w:fill="FFFFFF"/>
        </w:rPr>
      </w:pPr>
      <w:r>
        <w:rPr>
          <w:rFonts w:hint="eastAsia" w:ascii="宋体" w:hAnsi="宋体" w:eastAsia="宋体" w:cs="宋体"/>
          <w:bCs/>
          <w:color w:val="000000" w:themeColor="text1"/>
          <w:spacing w:val="5"/>
          <w:sz w:val="28"/>
          <w:szCs w:val="28"/>
          <w:shd w:val="clear" w:color="auto" w:fill="FFFFFF"/>
        </w:rPr>
        <w:t>（4）经办人账号</w:t>
      </w:r>
      <w:r>
        <w:rPr>
          <w:rFonts w:hint="eastAsia" w:ascii="宋体" w:hAnsi="宋体" w:eastAsia="宋体" w:cs="宋体"/>
          <w:bCs/>
          <w:color w:val="000000" w:themeColor="text1"/>
          <w:spacing w:val="5"/>
          <w:sz w:val="28"/>
          <w:szCs w:val="28"/>
          <w:shd w:val="clear" w:color="auto" w:fill="FFFFFF"/>
          <w:lang w:eastAsia="zh-CN"/>
        </w:rPr>
        <w:t>登录</w:t>
      </w:r>
      <w:r>
        <w:rPr>
          <w:rFonts w:hint="eastAsia" w:ascii="宋体" w:hAnsi="宋体" w:eastAsia="宋体" w:cs="宋体"/>
          <w:bCs/>
          <w:color w:val="000000" w:themeColor="text1"/>
          <w:spacing w:val="5"/>
          <w:sz w:val="28"/>
          <w:szCs w:val="28"/>
          <w:shd w:val="clear" w:color="auto" w:fill="FFFFFF"/>
        </w:rPr>
        <w:t>办理业务。在安徽医保公共服务平台网上服务大厅，选择</w:t>
      </w:r>
      <w:r>
        <w:rPr>
          <w:rFonts w:hint="eastAsia" w:ascii="宋体" w:hAnsi="宋体" w:eastAsia="宋体" w:cs="宋体"/>
          <w:b/>
          <w:bCs/>
          <w:color w:val="000000" w:themeColor="text1"/>
          <w:spacing w:val="5"/>
          <w:sz w:val="28"/>
          <w:szCs w:val="28"/>
          <w:shd w:val="clear" w:color="auto" w:fill="FFFFFF"/>
        </w:rPr>
        <w:t>单位登录</w:t>
      </w:r>
      <w:r>
        <w:rPr>
          <w:rFonts w:hint="eastAsia" w:ascii="宋体" w:hAnsi="宋体" w:eastAsia="宋体" w:cs="宋体"/>
          <w:bCs/>
          <w:color w:val="000000" w:themeColor="text1"/>
          <w:spacing w:val="5"/>
          <w:sz w:val="28"/>
          <w:szCs w:val="28"/>
          <w:shd w:val="clear" w:color="auto" w:fill="FFFFFF"/>
        </w:rPr>
        <w:t>，输入经办人手机号和密码，</w:t>
      </w:r>
      <w:r>
        <w:rPr>
          <w:rFonts w:hint="eastAsia" w:ascii="宋体" w:hAnsi="宋体" w:eastAsia="宋体" w:cs="宋体"/>
          <w:bCs/>
          <w:color w:val="000000" w:themeColor="text1"/>
          <w:spacing w:val="5"/>
          <w:sz w:val="28"/>
          <w:szCs w:val="28"/>
          <w:shd w:val="clear" w:color="auto" w:fill="FFFFFF"/>
          <w:lang w:eastAsia="zh-CN"/>
        </w:rPr>
        <w:t>登录</w:t>
      </w:r>
      <w:r>
        <w:rPr>
          <w:rFonts w:hint="eastAsia" w:ascii="宋体" w:hAnsi="宋体" w:eastAsia="宋体" w:cs="宋体"/>
          <w:bCs/>
          <w:color w:val="000000" w:themeColor="text1"/>
          <w:spacing w:val="5"/>
          <w:sz w:val="28"/>
          <w:szCs w:val="28"/>
          <w:shd w:val="clear" w:color="auto" w:fill="FFFFFF"/>
        </w:rPr>
        <w:t>系统。</w:t>
      </w:r>
    </w:p>
    <w:p>
      <w:pPr>
        <w:rPr>
          <w:rFonts w:hint="eastAsia" w:ascii="宋体" w:hAnsi="宋体" w:eastAsia="宋体" w:cs="宋体"/>
          <w:bCs/>
          <w:color w:val="000000" w:themeColor="text1"/>
          <w:spacing w:val="5"/>
          <w:sz w:val="28"/>
          <w:szCs w:val="28"/>
          <w:shd w:val="clear" w:color="auto" w:fill="FFFFFF"/>
        </w:rPr>
      </w:pPr>
      <w:r>
        <w:rPr>
          <w:rFonts w:hint="eastAsia" w:ascii="宋体" w:hAnsi="宋体" w:eastAsia="宋体" w:cs="宋体"/>
          <w:bCs/>
          <w:color w:val="000000" w:themeColor="text1"/>
          <w:spacing w:val="5"/>
          <w:sz w:val="28"/>
          <w:szCs w:val="28"/>
          <w:shd w:val="clear" w:color="auto" w:fill="FFFFFF"/>
        </w:rPr>
        <w:drawing>
          <wp:inline distT="0" distB="0" distL="0" distR="0">
            <wp:extent cx="5274310" cy="228028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srcRect/>
                    <a:stretch>
                      <a:fillRect/>
                    </a:stretch>
                  </pic:blipFill>
                  <pic:spPr>
                    <a:xfrm>
                      <a:off x="0" y="0"/>
                      <a:ext cx="5274310" cy="2280783"/>
                    </a:xfrm>
                    <a:prstGeom prst="rect">
                      <a:avLst/>
                    </a:prstGeom>
                    <a:noFill/>
                    <a:ln w="9525">
                      <a:noFill/>
                      <a:miter lim="800000"/>
                      <a:headEnd/>
                      <a:tailEnd/>
                    </a:ln>
                  </pic:spPr>
                </pic:pic>
              </a:graphicData>
            </a:graphic>
          </wp:inline>
        </w:drawing>
      </w:r>
    </w:p>
    <w:p>
      <w:pPr>
        <w:rPr>
          <w:rFonts w:ascii="宋体" w:hAnsi="宋体" w:eastAsia="宋体" w:cs="宋体"/>
          <w:b/>
          <w:bCs/>
          <w:color w:val="FF0000"/>
          <w:spacing w:val="5"/>
          <w:sz w:val="28"/>
          <w:szCs w:val="28"/>
          <w:u w:val="single"/>
          <w:shd w:val="clear" w:color="auto" w:fill="FFFFFF"/>
        </w:rPr>
      </w:pPr>
    </w:p>
    <w:p>
      <w:p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2、增员申报</w:t>
      </w:r>
    </w:p>
    <w:p>
      <w:pPr>
        <w:rPr>
          <w:rFonts w:hint="eastAsia" w:ascii="宋体" w:hAnsi="宋体" w:eastAsia="宋体" w:cs="宋体"/>
          <w:color w:val="000000" w:themeColor="text1"/>
          <w:spacing w:val="5"/>
          <w:sz w:val="28"/>
          <w:szCs w:val="28"/>
          <w:shd w:val="clear" w:color="auto" w:fill="FFFFFF"/>
        </w:rPr>
      </w:pPr>
      <w:r>
        <w:rPr>
          <w:rFonts w:hint="eastAsia" w:ascii="宋体" w:hAnsi="宋体" w:eastAsia="宋体" w:cs="宋体"/>
          <w:spacing w:val="5"/>
          <w:sz w:val="28"/>
          <w:szCs w:val="28"/>
          <w:shd w:val="clear" w:color="auto" w:fill="FFFFFF"/>
        </w:rPr>
        <w:t>（1）使用经办人账号登录网上服务大厅，点</w:t>
      </w:r>
      <w:r>
        <w:rPr>
          <w:rFonts w:hint="eastAsia" w:ascii="宋体" w:hAnsi="宋体" w:eastAsia="宋体" w:cs="宋体"/>
          <w:color w:val="000000" w:themeColor="text1"/>
          <w:spacing w:val="5"/>
          <w:sz w:val="28"/>
          <w:szCs w:val="28"/>
          <w:shd w:val="clear" w:color="auto" w:fill="FFFFFF"/>
        </w:rPr>
        <w:t>击【职工新参保登记（新增）】或【参保人员增员申报（续保）】。</w:t>
      </w:r>
    </w:p>
    <w:p>
      <w:pPr>
        <w:rPr>
          <w:rFonts w:ascii="宋体" w:hAnsi="宋体" w:eastAsia="宋体" w:cs="宋体"/>
          <w:b/>
          <w:bCs/>
          <w:spacing w:val="5"/>
          <w:sz w:val="28"/>
          <w:szCs w:val="28"/>
          <w:shd w:val="clear" w:color="auto" w:fill="FFFFFF"/>
        </w:rPr>
      </w:pPr>
      <w:r>
        <w:rPr>
          <w:rFonts w:hint="eastAsia" w:ascii="宋体" w:hAnsi="宋体" w:eastAsia="宋体" w:cs="宋体"/>
          <w:color w:val="FF0000"/>
          <w:spacing w:val="5"/>
          <w:sz w:val="28"/>
          <w:szCs w:val="28"/>
          <w:shd w:val="clear" w:color="auto" w:fill="FFFFFF"/>
        </w:rPr>
        <w:t>首次在我市参保的参保人，需使用【职工新参保登记（新增）】办理业务。以往在我市参加过职工或居民医保的人员，有参保信息的需使用【参保人员增员申报（续保）】办理增员。</w:t>
      </w:r>
    </w:p>
    <w:p>
      <w:pPr>
        <w:jc w:val="center"/>
        <w:rPr>
          <w:rFonts w:ascii="宋体" w:hAnsi="宋体" w:eastAsia="宋体" w:cs="宋体"/>
          <w:spacing w:val="5"/>
          <w:sz w:val="28"/>
          <w:szCs w:val="28"/>
          <w:shd w:val="clear" w:color="auto" w:fill="FFFFFF"/>
        </w:rPr>
      </w:pPr>
      <w:r>
        <w:rPr>
          <w:rFonts w:ascii="宋体" w:hAnsi="宋体" w:eastAsia="宋体" w:cs="宋体"/>
          <w:spacing w:val="5"/>
          <w:sz w:val="28"/>
          <w:szCs w:val="28"/>
          <w:shd w:val="clear" w:color="auto" w:fill="FFFFFF"/>
        </w:rPr>
        <w:drawing>
          <wp:inline distT="0" distB="0" distL="0" distR="0">
            <wp:extent cx="5274310" cy="25266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srcRect/>
                    <a:stretch>
                      <a:fillRect/>
                    </a:stretch>
                  </pic:blipFill>
                  <pic:spPr>
                    <a:xfrm>
                      <a:off x="0" y="0"/>
                      <a:ext cx="5274310" cy="2527203"/>
                    </a:xfrm>
                    <a:prstGeom prst="rect">
                      <a:avLst/>
                    </a:prstGeom>
                    <a:noFill/>
                    <a:ln w="9525">
                      <a:noFill/>
                      <a:miter lim="800000"/>
                      <a:headEnd/>
                      <a:tailEnd/>
                    </a:ln>
                  </pic:spPr>
                </pic:pic>
              </a:graphicData>
            </a:graphic>
          </wp:inline>
        </w:drawing>
      </w:r>
    </w:p>
    <w:p>
      <w:pPr>
        <w:ind w:left="210"/>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（2）单个模式：支持每次录入一个参保人员的信息。填写参保人员基础信息、参保信息、险种信息、上传附件，填写操作完成之后，点击按钮【提交】。</w:t>
      </w:r>
    </w:p>
    <w:p>
      <w:pPr>
        <w:rPr>
          <w:rFonts w:ascii="宋体" w:hAnsi="宋体" w:eastAsia="宋体" w:cs="宋体"/>
          <w:spacing w:val="5"/>
          <w:sz w:val="28"/>
          <w:szCs w:val="28"/>
          <w:shd w:val="clear" w:color="auto" w:fill="FFFFFF"/>
        </w:rPr>
      </w:pPr>
      <w:r>
        <w:drawing>
          <wp:inline distT="0" distB="0" distL="114300" distR="114300">
            <wp:extent cx="5262880" cy="2786380"/>
            <wp:effectExtent l="0" t="0" r="762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5262880" cy="2786380"/>
                    </a:xfrm>
                    <a:prstGeom prst="rect">
                      <a:avLst/>
                    </a:prstGeom>
                    <a:noFill/>
                    <a:ln>
                      <a:noFill/>
                    </a:ln>
                  </pic:spPr>
                </pic:pic>
              </a:graphicData>
            </a:graphic>
          </wp:inline>
        </w:drawing>
      </w:r>
    </w:p>
    <w:p>
      <w:pPr>
        <w:ind w:left="210"/>
        <w:rPr>
          <w:rFonts w:hint="eastAsia"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（3）批量模式：从系统中下载模板格式，将参保人信息填写成表格，选择【险种类型】，点击【批量增员】导入系统。目前暂支持每次导入1</w:t>
      </w:r>
      <w:r>
        <w:rPr>
          <w:rFonts w:ascii="宋体" w:hAnsi="宋体" w:eastAsia="宋体" w:cs="宋体"/>
          <w:spacing w:val="5"/>
          <w:sz w:val="28"/>
          <w:szCs w:val="28"/>
          <w:shd w:val="clear" w:color="auto" w:fill="FFFFFF"/>
        </w:rPr>
        <w:t>00</w:t>
      </w:r>
      <w:r>
        <w:rPr>
          <w:rFonts w:hint="eastAsia" w:ascii="宋体" w:hAnsi="宋体" w:eastAsia="宋体" w:cs="宋体"/>
          <w:spacing w:val="5"/>
          <w:sz w:val="28"/>
          <w:szCs w:val="28"/>
          <w:shd w:val="clear" w:color="auto" w:fill="FFFFFF"/>
        </w:rPr>
        <w:t>条数据，如超过100条，可分多次【批量增员】。</w:t>
      </w:r>
      <w:r>
        <w:rPr>
          <w:rFonts w:hint="eastAsia" w:ascii="宋体" w:hAnsi="宋体" w:eastAsia="宋体" w:cs="宋体"/>
          <w:b/>
          <w:color w:val="FF0000"/>
          <w:spacing w:val="5"/>
          <w:sz w:val="28"/>
          <w:szCs w:val="28"/>
          <w:shd w:val="clear" w:color="auto" w:fill="FFFFFF"/>
        </w:rPr>
        <w:t>请注意核对表格内容正确性，系统校验完成后会自动提交审核，无法撤回。</w:t>
      </w:r>
    </w:p>
    <w:p>
      <w:pPr>
        <w:ind w:left="210"/>
        <w:rPr>
          <w:rFonts w:hint="eastAsia" w:ascii="宋体" w:hAnsi="宋体" w:eastAsia="宋体" w:cs="宋体"/>
          <w:color w:val="000000" w:themeColor="text1"/>
          <w:spacing w:val="5"/>
          <w:sz w:val="28"/>
          <w:szCs w:val="28"/>
          <w:shd w:val="clear" w:color="auto" w:fill="FFFFFF"/>
        </w:rPr>
      </w:pPr>
      <w:r>
        <w:rPr>
          <w:rFonts w:hint="eastAsia" w:ascii="宋体" w:hAnsi="宋体" w:eastAsia="宋体" w:cs="宋体"/>
          <w:spacing w:val="5"/>
          <w:sz w:val="28"/>
          <w:szCs w:val="28"/>
          <w:shd w:val="clear" w:color="auto" w:fill="FFFFFF"/>
        </w:rPr>
        <w:t>注：（1）如在</w:t>
      </w:r>
      <w:r>
        <w:rPr>
          <w:rFonts w:hint="eastAsia" w:ascii="宋体" w:hAnsi="宋体" w:eastAsia="宋体" w:cs="宋体"/>
          <w:color w:val="000000" w:themeColor="text1"/>
          <w:spacing w:val="5"/>
          <w:sz w:val="28"/>
          <w:szCs w:val="28"/>
          <w:shd w:val="clear" w:color="auto" w:fill="FFFFFF"/>
        </w:rPr>
        <w:t>职工新参保登记（新增）</w:t>
      </w:r>
      <w:r>
        <w:rPr>
          <w:rFonts w:hint="eastAsia" w:ascii="宋体" w:hAnsi="宋体" w:eastAsia="宋体" w:cs="宋体"/>
          <w:spacing w:val="5"/>
          <w:sz w:val="28"/>
          <w:szCs w:val="28"/>
          <w:shd w:val="clear" w:color="auto" w:fill="FFFFFF"/>
        </w:rPr>
        <w:t>输入人员身份证号校验提示当前人员已有基本信息，请在</w:t>
      </w:r>
      <w:r>
        <w:rPr>
          <w:rFonts w:hint="eastAsia" w:ascii="宋体" w:hAnsi="宋体" w:eastAsia="宋体" w:cs="宋体"/>
          <w:color w:val="000000" w:themeColor="text1"/>
          <w:spacing w:val="5"/>
          <w:sz w:val="28"/>
          <w:szCs w:val="28"/>
          <w:shd w:val="clear" w:color="auto" w:fill="FFFFFF"/>
        </w:rPr>
        <w:t>参保人员增员申报（续保）中办理增员；</w:t>
      </w:r>
    </w:p>
    <w:p>
      <w:pPr>
        <w:ind w:left="210" w:leftChars="100" w:firstLine="580" w:firstLineChars="200"/>
        <w:rPr>
          <w:rFonts w:ascii="宋体" w:hAnsi="宋体" w:eastAsia="宋体" w:cs="宋体"/>
          <w:color w:val="FF0000"/>
          <w:spacing w:val="5"/>
          <w:sz w:val="28"/>
          <w:szCs w:val="28"/>
          <w:shd w:val="clear" w:color="auto" w:fill="FFFFFF"/>
        </w:rPr>
      </w:pPr>
      <w:r>
        <w:rPr>
          <w:rFonts w:hint="eastAsia" w:ascii="宋体" w:hAnsi="宋体" w:eastAsia="宋体" w:cs="宋体"/>
          <w:color w:val="FF0000"/>
          <w:spacing w:val="5"/>
          <w:sz w:val="28"/>
          <w:szCs w:val="28"/>
          <w:shd w:val="clear" w:color="auto" w:fill="FFFFFF"/>
        </w:rPr>
        <w:t>（2）如该人员之前参加的是城乡居民医疗保险，需参保人携带身份证或社保卡到医保经办机构办理居民医疗保险停保后，才能办理职工医保增员。</w:t>
      </w:r>
    </w:p>
    <w:p>
      <w:p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3、减员申报</w:t>
      </w:r>
    </w:p>
    <w:p>
      <w:pPr>
        <w:ind w:left="210"/>
        <w:rPr>
          <w:rFonts w:ascii="宋体" w:hAnsi="宋体" w:eastAsia="宋体" w:cs="宋体"/>
          <w:b/>
          <w:bCs/>
          <w:spacing w:val="5"/>
          <w:sz w:val="28"/>
          <w:szCs w:val="28"/>
          <w:shd w:val="clear" w:color="auto" w:fill="FFFFFF"/>
        </w:rPr>
      </w:pPr>
      <w:r>
        <w:rPr>
          <w:rFonts w:hint="eastAsia" w:ascii="宋体" w:hAnsi="宋体" w:eastAsia="宋体" w:cs="宋体"/>
          <w:spacing w:val="5"/>
          <w:sz w:val="28"/>
          <w:szCs w:val="28"/>
          <w:shd w:val="clear" w:color="auto" w:fill="FFFFFF"/>
        </w:rPr>
        <w:t>（1）使用经办人账号登录网上服务大厅，点击【参保人员减员申报】</w:t>
      </w:r>
    </w:p>
    <w:p>
      <w:pPr>
        <w:rPr>
          <w:rFonts w:ascii="宋体" w:hAnsi="宋体" w:eastAsia="宋体" w:cs="宋体"/>
          <w:spacing w:val="5"/>
          <w:sz w:val="28"/>
          <w:szCs w:val="28"/>
          <w:shd w:val="clear" w:color="auto" w:fill="FFFFFF"/>
        </w:rPr>
      </w:pPr>
      <w:r>
        <w:rPr>
          <w:rFonts w:ascii="宋体" w:hAnsi="宋体" w:eastAsia="宋体" w:cs="宋体"/>
          <w:spacing w:val="5"/>
          <w:sz w:val="28"/>
          <w:szCs w:val="28"/>
          <w:shd w:val="clear" w:color="auto" w:fill="FFFFFF"/>
        </w:rPr>
        <w:drawing>
          <wp:inline distT="0" distB="0" distL="0" distR="0">
            <wp:extent cx="5274310" cy="253492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5274310" cy="2535334"/>
                    </a:xfrm>
                    <a:prstGeom prst="rect">
                      <a:avLst/>
                    </a:prstGeom>
                    <a:noFill/>
                    <a:ln w="9525">
                      <a:noFill/>
                      <a:miter lim="800000"/>
                      <a:headEnd/>
                      <a:tailEnd/>
                    </a:ln>
                  </pic:spPr>
                </pic:pic>
              </a:graphicData>
            </a:graphic>
          </wp:inline>
        </w:drawing>
      </w:r>
    </w:p>
    <w:p>
      <w:pPr>
        <w:ind w:left="210"/>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（2）单个模式：输入身份证号查询参保人员，在列表中点击【减员申报】，填写减员申报信息，提交审核。</w:t>
      </w:r>
    </w:p>
    <w:p>
      <w:r>
        <w:drawing>
          <wp:inline distT="0" distB="0" distL="114300" distR="114300">
            <wp:extent cx="5262880" cy="2786380"/>
            <wp:effectExtent l="0" t="0" r="762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5262880" cy="2786380"/>
                    </a:xfrm>
                    <a:prstGeom prst="rect">
                      <a:avLst/>
                    </a:prstGeom>
                    <a:noFill/>
                    <a:ln>
                      <a:noFill/>
                    </a:ln>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（3）批量模式：从系统中下载模板格式，将参保人信息填写成表格，点击【批量导入】导入系统。目前暂支持每次导入100条数据，如超过100条，可分多次【批量导入】。</w:t>
      </w:r>
      <w:r>
        <w:rPr>
          <w:rFonts w:hint="eastAsia" w:ascii="宋体" w:hAnsi="宋体" w:eastAsia="宋体" w:cs="宋体"/>
          <w:b/>
          <w:color w:val="FF0000"/>
          <w:spacing w:val="5"/>
          <w:sz w:val="28"/>
          <w:szCs w:val="28"/>
          <w:shd w:val="clear" w:color="auto" w:fill="FFFFFF"/>
        </w:rPr>
        <w:t>请注意核对表格内容正确性，系统校验完成后会自动提交审核，无法撤回。</w:t>
      </w:r>
    </w:p>
    <w:p>
      <w:p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4、缴费申报和变更</w:t>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（1）点击参保单位服务的菜单【缴费申报和变更】，进入页面。</w:t>
      </w:r>
    </w:p>
    <w:p>
      <w:pPr>
        <w:rPr>
          <w:rFonts w:ascii="宋体" w:hAnsi="宋体" w:eastAsia="宋体" w:cs="宋体"/>
          <w:spacing w:val="5"/>
          <w:sz w:val="28"/>
          <w:szCs w:val="28"/>
          <w:shd w:val="clear" w:color="auto" w:fill="FFFFFF"/>
        </w:rPr>
      </w:pPr>
      <w:r>
        <w:drawing>
          <wp:inline distT="0" distB="0" distL="0" distR="0">
            <wp:extent cx="5274310" cy="25990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599055"/>
                    </a:xfrm>
                    <a:prstGeom prst="rect">
                      <a:avLst/>
                    </a:prstGeom>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（2）单个模式：输入证件号码，在结果列表中点击【工资申报】，在弹出的界面中输入工资申报变更信息，点击【提交】等待审核。</w:t>
      </w:r>
    </w:p>
    <w:p>
      <w:pPr>
        <w:rPr>
          <w:rFonts w:ascii="宋体" w:hAnsi="宋体" w:eastAsia="宋体" w:cs="宋体"/>
          <w:spacing w:val="5"/>
          <w:sz w:val="28"/>
          <w:szCs w:val="28"/>
          <w:shd w:val="clear" w:color="auto" w:fill="FFFFFF"/>
        </w:rPr>
      </w:pPr>
      <w:r>
        <w:drawing>
          <wp:inline distT="0" distB="0" distL="114300" distR="114300">
            <wp:extent cx="5262880" cy="2786380"/>
            <wp:effectExtent l="0" t="0" r="762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262880" cy="2786380"/>
                    </a:xfrm>
                    <a:prstGeom prst="rect">
                      <a:avLst/>
                    </a:prstGeom>
                    <a:noFill/>
                    <a:ln>
                      <a:noFill/>
                    </a:ln>
                  </pic:spPr>
                </pic:pic>
              </a:graphicData>
            </a:graphic>
          </wp:inline>
        </w:drawing>
      </w:r>
    </w:p>
    <w:p>
      <w:pPr>
        <w:rPr>
          <w:rFonts w:ascii="宋体" w:hAnsi="宋体" w:eastAsia="宋体" w:cs="宋体"/>
          <w:spacing w:val="5"/>
          <w:sz w:val="28"/>
          <w:szCs w:val="28"/>
          <w:shd w:val="clear" w:color="auto" w:fill="FFFFFF"/>
        </w:rPr>
      </w:pP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（3）批量模式：从系统中下载模板格式，按格式填写成表格，点击【批量导入】导入系统。目前暂支持每次导入100条数据，如超过100条，可分多次【批量导入】。</w:t>
      </w:r>
      <w:r>
        <w:rPr>
          <w:rFonts w:hint="eastAsia" w:ascii="宋体" w:hAnsi="宋体" w:eastAsia="宋体" w:cs="宋体"/>
          <w:b/>
          <w:color w:val="FF0000"/>
          <w:spacing w:val="5"/>
          <w:sz w:val="28"/>
          <w:szCs w:val="28"/>
          <w:shd w:val="clear" w:color="auto" w:fill="FFFFFF"/>
        </w:rPr>
        <w:t>请注意核对表格内容正确性，系统校验完成后会自动提交审核，无法撤回。</w:t>
      </w:r>
    </w:p>
    <w:p>
      <w:pPr>
        <w:rPr>
          <w:rFonts w:hint="eastAsia"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5、参保证明打印</w:t>
      </w:r>
    </w:p>
    <w:p>
      <w:pPr>
        <w:rPr>
          <w:rFonts w:ascii="宋体" w:hAnsi="宋体" w:eastAsia="宋体" w:cs="宋体"/>
          <w:b/>
          <w:bCs/>
          <w:spacing w:val="5"/>
          <w:sz w:val="28"/>
          <w:szCs w:val="28"/>
          <w:shd w:val="clear" w:color="auto" w:fill="FFFFFF"/>
        </w:rPr>
      </w:pPr>
      <w:r>
        <w:rPr>
          <w:rFonts w:ascii="宋体" w:hAnsi="宋体" w:eastAsia="宋体" w:cs="宋体"/>
          <w:b/>
          <w:bCs/>
          <w:spacing w:val="5"/>
          <w:sz w:val="28"/>
          <w:szCs w:val="28"/>
          <w:shd w:val="clear" w:color="auto" w:fill="FFFFFF"/>
        </w:rPr>
        <w:drawing>
          <wp:inline distT="0" distB="0" distL="0" distR="0">
            <wp:extent cx="5274310" cy="246507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274310" cy="2465605"/>
                    </a:xfrm>
                    <a:prstGeom prst="rect">
                      <a:avLst/>
                    </a:prstGeom>
                    <a:noFill/>
                    <a:ln w="9525">
                      <a:noFill/>
                      <a:miter lim="800000"/>
                      <a:headEnd/>
                      <a:tailEnd/>
                    </a:ln>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（1）首页选择更多服务，点击单位参保业务左边栏【报表打印】--【职工参保证明查询打印】，选择“应费款所属期”点击【查询】。</w:t>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（2）在结果列表中，可点击【打印】或【下载】，进行参保证明的打印预览或下载P</w:t>
      </w:r>
      <w:r>
        <w:rPr>
          <w:rFonts w:ascii="宋体" w:hAnsi="宋体" w:eastAsia="宋体" w:cs="宋体"/>
          <w:spacing w:val="5"/>
          <w:sz w:val="28"/>
          <w:szCs w:val="28"/>
          <w:shd w:val="clear" w:color="auto" w:fill="FFFFFF"/>
        </w:rPr>
        <w:t>DF</w:t>
      </w:r>
      <w:r>
        <w:rPr>
          <w:rFonts w:hint="eastAsia" w:ascii="宋体" w:hAnsi="宋体" w:eastAsia="宋体" w:cs="宋体"/>
          <w:spacing w:val="5"/>
          <w:sz w:val="28"/>
          <w:szCs w:val="28"/>
          <w:shd w:val="clear" w:color="auto" w:fill="FFFFFF"/>
        </w:rPr>
        <w:t>文件。</w:t>
      </w:r>
    </w:p>
    <w:p>
      <w:pPr>
        <w:rPr>
          <w:rFonts w:ascii="宋体" w:hAnsi="宋体" w:eastAsia="宋体" w:cs="宋体"/>
          <w:spacing w:val="5"/>
          <w:sz w:val="28"/>
          <w:szCs w:val="28"/>
          <w:shd w:val="clear" w:color="auto" w:fill="FFFFFF"/>
        </w:rPr>
      </w:pPr>
      <w:r>
        <w:rPr>
          <w:rFonts w:ascii="宋体" w:hAnsi="宋体" w:eastAsia="宋体" w:cs="宋体"/>
          <w:spacing w:val="5"/>
          <w:sz w:val="28"/>
          <w:szCs w:val="28"/>
          <w:shd w:val="clear" w:color="auto" w:fill="FFFFFF"/>
        </w:rPr>
        <w:drawing>
          <wp:inline distT="0" distB="0" distL="0" distR="0">
            <wp:extent cx="5274310" cy="244538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srcRect/>
                    <a:stretch>
                      <a:fillRect/>
                    </a:stretch>
                  </pic:blipFill>
                  <pic:spPr>
                    <a:xfrm>
                      <a:off x="0" y="0"/>
                      <a:ext cx="5274310" cy="2445816"/>
                    </a:xfrm>
                    <a:prstGeom prst="rect">
                      <a:avLst/>
                    </a:prstGeom>
                    <a:noFill/>
                    <a:ln w="9525">
                      <a:noFill/>
                      <a:miter lim="800000"/>
                      <a:headEnd/>
                      <a:tailEnd/>
                    </a:ln>
                  </pic:spPr>
                </pic:pic>
              </a:graphicData>
            </a:graphic>
          </wp:inline>
        </w:drawing>
      </w:r>
    </w:p>
    <w:p>
      <w:pPr>
        <w:rPr>
          <w:rFonts w:hint="eastAsia" w:ascii="宋体" w:hAnsi="宋体" w:eastAsia="宋体" w:cs="宋体"/>
          <w:b/>
          <w:spacing w:val="5"/>
          <w:sz w:val="28"/>
          <w:szCs w:val="28"/>
          <w:shd w:val="clear" w:color="auto" w:fill="FFFFFF"/>
        </w:rPr>
      </w:pPr>
      <w:r>
        <w:rPr>
          <w:rFonts w:hint="eastAsia" w:ascii="宋体" w:hAnsi="宋体" w:eastAsia="宋体" w:cs="宋体"/>
          <w:b/>
          <w:spacing w:val="5"/>
          <w:sz w:val="28"/>
          <w:szCs w:val="28"/>
          <w:shd w:val="clear" w:color="auto" w:fill="FFFFFF"/>
        </w:rPr>
        <w:t>6、单位缴费明细查询</w:t>
      </w:r>
    </w:p>
    <w:p>
      <w:pPr>
        <w:rPr>
          <w:rFonts w:hint="eastAsia" w:ascii="宋体" w:hAnsi="宋体" w:eastAsia="宋体" w:cs="宋体"/>
          <w:spacing w:val="5"/>
          <w:sz w:val="28"/>
          <w:szCs w:val="28"/>
          <w:shd w:val="clear" w:color="auto" w:fill="FFFFFF"/>
        </w:rPr>
      </w:pPr>
      <w:r>
        <w:rPr>
          <w:rFonts w:ascii="宋体" w:hAnsi="宋体" w:eastAsia="宋体" w:cs="宋体"/>
          <w:spacing w:val="5"/>
          <w:sz w:val="28"/>
          <w:szCs w:val="28"/>
          <w:shd w:val="clear" w:color="auto" w:fill="FFFFFF"/>
        </w:rPr>
        <w:drawing>
          <wp:inline distT="0" distB="0" distL="0" distR="0">
            <wp:extent cx="5274310" cy="2465070"/>
            <wp:effectExtent l="19050" t="0" r="2540" b="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noChangeArrowheads="1"/>
                    </pic:cNvPicPr>
                  </pic:nvPicPr>
                  <pic:blipFill>
                    <a:blip r:embed="rId14" cstate="print"/>
                    <a:srcRect/>
                    <a:stretch>
                      <a:fillRect/>
                    </a:stretch>
                  </pic:blipFill>
                  <pic:spPr>
                    <a:xfrm>
                      <a:off x="0" y="0"/>
                      <a:ext cx="5274310" cy="2465605"/>
                    </a:xfrm>
                    <a:prstGeom prst="rect">
                      <a:avLst/>
                    </a:prstGeom>
                    <a:noFill/>
                    <a:ln w="9525">
                      <a:noFill/>
                      <a:miter lim="800000"/>
                      <a:headEnd/>
                      <a:tailEnd/>
                    </a:ln>
                  </pic:spPr>
                </pic:pic>
              </a:graphicData>
            </a:graphic>
          </wp:inline>
        </w:drawing>
      </w:r>
    </w:p>
    <w:p>
      <w:pPr>
        <w:jc w:val="left"/>
        <w:rPr>
          <w:rFonts w:hint="eastAsia"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（1）点击参保单位服务的菜单【职工参保证明查询打印】，选择“应费款所属期”点击【查询】。</w:t>
      </w:r>
      <w:r>
        <w:rPr>
          <w:rFonts w:hint="eastAsia" w:ascii="宋体" w:hAnsi="宋体" w:eastAsia="宋体" w:cs="宋体"/>
          <w:spacing w:val="5"/>
          <w:sz w:val="28"/>
          <w:szCs w:val="28"/>
          <w:shd w:val="clear" w:color="auto" w:fill="FFFFFF"/>
        </w:rPr>
        <w:drawing>
          <wp:inline distT="0" distB="0" distL="0" distR="0">
            <wp:extent cx="5274310" cy="2063115"/>
            <wp:effectExtent l="19050" t="0" r="2540" b="0"/>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pic:cNvPicPr>
                      <a:picLocks noChangeAspect="1" noChangeArrowheads="1"/>
                    </pic:cNvPicPr>
                  </pic:nvPicPr>
                  <pic:blipFill>
                    <a:blip r:embed="rId16"/>
                    <a:srcRect/>
                    <a:stretch>
                      <a:fillRect/>
                    </a:stretch>
                  </pic:blipFill>
                  <pic:spPr>
                    <a:xfrm>
                      <a:off x="0" y="0"/>
                      <a:ext cx="5274310" cy="2063284"/>
                    </a:xfrm>
                    <a:prstGeom prst="rect">
                      <a:avLst/>
                    </a:prstGeom>
                    <a:noFill/>
                    <a:ln w="9525">
                      <a:noFill/>
                      <a:miter lim="800000"/>
                      <a:headEnd/>
                      <a:tailEnd/>
                    </a:ln>
                  </pic:spPr>
                </pic:pic>
              </a:graphicData>
            </a:graphic>
          </wp:inline>
        </w:drawing>
      </w:r>
    </w:p>
    <w:p>
      <w:p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rPr>
        <w:t>（2）点击界面右侧【导出】按钮，可导出单位当月总缴费明细，点击【导出明细】按钮，可导出单位当月每个人的缴费明细。</w:t>
      </w:r>
    </w:p>
    <w:p>
      <w:pPr>
        <w:rPr>
          <w:rFonts w:ascii="宋体" w:hAnsi="宋体" w:eastAsia="宋体" w:cs="宋体"/>
          <w:spacing w:val="5"/>
          <w:sz w:val="28"/>
          <w:szCs w:val="28"/>
          <w:shd w:val="clear" w:color="auto" w:fill="FFFFFF"/>
        </w:rPr>
      </w:pPr>
    </w:p>
    <w:p>
      <w:pPr>
        <w:rPr>
          <w:rFonts w:ascii="宋体" w:hAnsi="宋体" w:eastAsia="宋体" w:cs="宋体"/>
          <w:spacing w:val="5"/>
          <w:sz w:val="28"/>
          <w:szCs w:val="28"/>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1E229"/>
    <w:multiLevelType w:val="multilevel"/>
    <w:tmpl w:val="2A11E229"/>
    <w:lvl w:ilvl="0" w:tentative="0">
      <w:start w:val="1"/>
      <w:numFmt w:val="decimal"/>
      <w:pStyle w:val="2"/>
      <w:suff w:val="space"/>
      <w:lvlText w:val="%1"/>
      <w:lvlJc w:val="left"/>
      <w:pPr>
        <w:ind w:left="425" w:hanging="425"/>
      </w:pPr>
      <w:rPr>
        <w:rFonts w:hint="eastAsia"/>
      </w:rPr>
    </w:lvl>
    <w:lvl w:ilvl="1" w:tentative="0">
      <w:start w:val="1"/>
      <w:numFmt w:val="decimal"/>
      <w:pStyle w:val="3"/>
      <w:suff w:val="space"/>
      <w:lvlText w:val="%1.%2"/>
      <w:lvlJc w:val="left"/>
      <w:pPr>
        <w:ind w:left="567" w:hanging="567"/>
      </w:pPr>
      <w:rPr>
        <w:rFonts w:hint="eastAsia"/>
      </w:rPr>
    </w:lvl>
    <w:lvl w:ilvl="2" w:tentative="0">
      <w:start w:val="1"/>
      <w:numFmt w:val="decimal"/>
      <w:pStyle w:val="4"/>
      <w:suff w:val="space"/>
      <w:lvlText w:val="%1.%2.%3"/>
      <w:lvlJc w:val="left"/>
      <w:pPr>
        <w:ind w:left="850" w:hanging="709"/>
      </w:pPr>
      <w:rPr>
        <w:rFonts w:hint="eastAsia"/>
      </w:rPr>
    </w:lvl>
    <w:lvl w:ilvl="3" w:tentative="0">
      <w:start w:val="1"/>
      <w:numFmt w:val="decimal"/>
      <w:pStyle w:val="6"/>
      <w:suff w:val="space"/>
      <w:lvlText w:val="%1.%2.%3.%4"/>
      <w:lvlJc w:val="left"/>
      <w:pPr>
        <w:ind w:left="851" w:hanging="851"/>
      </w:pPr>
      <w:rPr>
        <w:rFonts w:hint="eastAsia"/>
      </w:rPr>
    </w:lvl>
    <w:lvl w:ilvl="4" w:tentative="0">
      <w:start w:val="1"/>
      <w:numFmt w:val="decimal"/>
      <w:pStyle w:val="7"/>
      <w:suff w:val="space"/>
      <w:lvlText w:val="%1.%2.%3.%4.%5"/>
      <w:lvlJc w:val="left"/>
      <w:pPr>
        <w:ind w:left="992" w:hanging="992"/>
      </w:pPr>
      <w:rPr>
        <w:rFonts w:hint="eastAsia"/>
      </w:rPr>
    </w:lvl>
    <w:lvl w:ilvl="5" w:tentative="0">
      <w:start w:val="1"/>
      <w:numFmt w:val="decimal"/>
      <w:pStyle w:val="8"/>
      <w:suff w:val="space"/>
      <w:lvlText w:val="%1.%2.%3.%4.%5.%6"/>
      <w:lvlJc w:val="left"/>
      <w:pPr>
        <w:ind w:left="1134" w:hanging="1134"/>
      </w:pPr>
      <w:rPr>
        <w:rFonts w:hint="eastAsia"/>
      </w:rPr>
    </w:lvl>
    <w:lvl w:ilvl="6" w:tentative="0">
      <w:start w:val="1"/>
      <w:numFmt w:val="decimal"/>
      <w:pStyle w:val="9"/>
      <w:suff w:val="space"/>
      <w:lvlText w:val="%1.%2.%3.%4.%5.%6.%7"/>
      <w:lvlJc w:val="left"/>
      <w:pPr>
        <w:ind w:left="1276" w:hanging="1276"/>
      </w:pPr>
      <w:rPr>
        <w:rFonts w:hint="eastAsia"/>
      </w:rPr>
    </w:lvl>
    <w:lvl w:ilvl="7" w:tentative="0">
      <w:start w:val="1"/>
      <w:numFmt w:val="decimal"/>
      <w:pStyle w:val="10"/>
      <w:suff w:val="space"/>
      <w:lvlText w:val="%1.%2.%3.%4.%5.%6.%7.%8"/>
      <w:lvlJc w:val="left"/>
      <w:pPr>
        <w:ind w:left="1418" w:hanging="1418"/>
      </w:pPr>
      <w:rPr>
        <w:rFonts w:hint="eastAsia"/>
      </w:rPr>
    </w:lvl>
    <w:lvl w:ilvl="8" w:tentative="0">
      <w:start w:val="1"/>
      <w:numFmt w:val="decimal"/>
      <w:pStyle w:val="11"/>
      <w:suff w:val="space"/>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WI0NThkODYxNjkwZGVmY2YwYmJlZjdhNjc4OWY5ZDcifQ=="/>
  </w:docVars>
  <w:rsids>
    <w:rsidRoot w:val="5A07521D"/>
    <w:rsid w:val="00083622"/>
    <w:rsid w:val="00112756"/>
    <w:rsid w:val="00114B6A"/>
    <w:rsid w:val="00133252"/>
    <w:rsid w:val="00135E3C"/>
    <w:rsid w:val="00181008"/>
    <w:rsid w:val="002567D7"/>
    <w:rsid w:val="002D6F99"/>
    <w:rsid w:val="003E7DA4"/>
    <w:rsid w:val="004D01E6"/>
    <w:rsid w:val="0053679E"/>
    <w:rsid w:val="005B53E5"/>
    <w:rsid w:val="005C0255"/>
    <w:rsid w:val="005E669E"/>
    <w:rsid w:val="00667969"/>
    <w:rsid w:val="006D0685"/>
    <w:rsid w:val="006F30F0"/>
    <w:rsid w:val="007317F1"/>
    <w:rsid w:val="00756A56"/>
    <w:rsid w:val="00792A98"/>
    <w:rsid w:val="008E1AA9"/>
    <w:rsid w:val="00937D4C"/>
    <w:rsid w:val="00970E59"/>
    <w:rsid w:val="009A2677"/>
    <w:rsid w:val="009C55B9"/>
    <w:rsid w:val="00A80243"/>
    <w:rsid w:val="00AB1F3C"/>
    <w:rsid w:val="00B07466"/>
    <w:rsid w:val="00B43461"/>
    <w:rsid w:val="00B55D85"/>
    <w:rsid w:val="00C4006B"/>
    <w:rsid w:val="00CA2E30"/>
    <w:rsid w:val="00D1184F"/>
    <w:rsid w:val="00D11D7C"/>
    <w:rsid w:val="00D53D49"/>
    <w:rsid w:val="00DA57C5"/>
    <w:rsid w:val="00DC2155"/>
    <w:rsid w:val="00DE0507"/>
    <w:rsid w:val="00E73C00"/>
    <w:rsid w:val="00EA09A0"/>
    <w:rsid w:val="00EB2A9B"/>
    <w:rsid w:val="00EF3243"/>
    <w:rsid w:val="00EF5FD6"/>
    <w:rsid w:val="00F03078"/>
    <w:rsid w:val="00F1480E"/>
    <w:rsid w:val="00F66385"/>
    <w:rsid w:val="00F671C6"/>
    <w:rsid w:val="00FA2327"/>
    <w:rsid w:val="00FB6325"/>
    <w:rsid w:val="00FE731F"/>
    <w:rsid w:val="00FF5C49"/>
    <w:rsid w:val="02793D29"/>
    <w:rsid w:val="03F00EA3"/>
    <w:rsid w:val="05436791"/>
    <w:rsid w:val="09AE78D6"/>
    <w:rsid w:val="135040C3"/>
    <w:rsid w:val="180E510B"/>
    <w:rsid w:val="1BEF5855"/>
    <w:rsid w:val="1C326DD7"/>
    <w:rsid w:val="1CA25671"/>
    <w:rsid w:val="1E171EF7"/>
    <w:rsid w:val="1E640385"/>
    <w:rsid w:val="203B738F"/>
    <w:rsid w:val="20DB3935"/>
    <w:rsid w:val="22013D2A"/>
    <w:rsid w:val="22FB3ADB"/>
    <w:rsid w:val="256E5DA1"/>
    <w:rsid w:val="275D1777"/>
    <w:rsid w:val="29042048"/>
    <w:rsid w:val="2A6F0C93"/>
    <w:rsid w:val="30464745"/>
    <w:rsid w:val="30AA136D"/>
    <w:rsid w:val="322B2690"/>
    <w:rsid w:val="338310B9"/>
    <w:rsid w:val="33E563CD"/>
    <w:rsid w:val="343B6E30"/>
    <w:rsid w:val="34D873CE"/>
    <w:rsid w:val="358F39A2"/>
    <w:rsid w:val="36F82302"/>
    <w:rsid w:val="373414AD"/>
    <w:rsid w:val="3A755660"/>
    <w:rsid w:val="3FE17A85"/>
    <w:rsid w:val="41145FAC"/>
    <w:rsid w:val="4242486E"/>
    <w:rsid w:val="465F37E3"/>
    <w:rsid w:val="4CA55F31"/>
    <w:rsid w:val="4E5F40FD"/>
    <w:rsid w:val="502E6B71"/>
    <w:rsid w:val="50824A02"/>
    <w:rsid w:val="51586D35"/>
    <w:rsid w:val="538130AA"/>
    <w:rsid w:val="58DA12F6"/>
    <w:rsid w:val="5922249B"/>
    <w:rsid w:val="59440561"/>
    <w:rsid w:val="5A07521D"/>
    <w:rsid w:val="5A965B59"/>
    <w:rsid w:val="5CAD001B"/>
    <w:rsid w:val="5F6A2461"/>
    <w:rsid w:val="5FEF7A31"/>
    <w:rsid w:val="61B9080E"/>
    <w:rsid w:val="64E22CF8"/>
    <w:rsid w:val="67942536"/>
    <w:rsid w:val="6D2065D1"/>
    <w:rsid w:val="721B572A"/>
    <w:rsid w:val="727268E0"/>
    <w:rsid w:val="736E5B83"/>
    <w:rsid w:val="77820E6F"/>
    <w:rsid w:val="7C9036BD"/>
    <w:rsid w:val="7D0F1093"/>
    <w:rsid w:val="7E3D0C44"/>
    <w:rsid w:val="FFFFC3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5"/>
    <w:next w:val="5"/>
    <w:link w:val="19"/>
    <w:unhideWhenUsed/>
    <w:qFormat/>
    <w:uiPriority w:val="0"/>
    <w:pPr>
      <w:keepNext/>
      <w:keepLines/>
      <w:numPr>
        <w:ilvl w:val="2"/>
        <w:numId w:val="1"/>
      </w:numPr>
      <w:ind w:left="142" w:firstLine="0"/>
      <w:jc w:val="left"/>
      <w:outlineLvl w:val="2"/>
    </w:pPr>
    <w:rPr>
      <w:rFonts w:eastAsia="黑体" w:cs="Times New Roman"/>
      <w:bCs/>
      <w:sz w:val="28"/>
      <w:szCs w:val="32"/>
    </w:rPr>
  </w:style>
  <w:style w:type="paragraph" w:styleId="6">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Title"/>
    <w:basedOn w:val="1"/>
    <w:qFormat/>
    <w:uiPriority w:val="0"/>
    <w:pPr>
      <w:spacing w:before="240" w:after="60"/>
      <w:jc w:val="center"/>
      <w:outlineLvl w:val="0"/>
    </w:pPr>
    <w:rPr>
      <w:rFonts w:ascii="Arial" w:hAnsi="Arial"/>
      <w:b/>
      <w:sz w:val="32"/>
    </w:rPr>
  </w:style>
  <w:style w:type="paragraph" w:styleId="12">
    <w:name w:val="Balloon Text"/>
    <w:basedOn w:val="1"/>
    <w:link w:val="23"/>
    <w:qFormat/>
    <w:uiPriority w:val="0"/>
    <w:rPr>
      <w:sz w:val="18"/>
      <w:szCs w:val="18"/>
    </w:rPr>
  </w:style>
  <w:style w:type="paragraph" w:styleId="13">
    <w:name w:val="footer"/>
    <w:basedOn w:val="1"/>
    <w:link w:val="22"/>
    <w:qFormat/>
    <w:uiPriority w:val="0"/>
    <w:pPr>
      <w:tabs>
        <w:tab w:val="center" w:pos="4153"/>
        <w:tab w:val="right" w:pos="8306"/>
      </w:tabs>
      <w:snapToGrid w:val="0"/>
      <w:jc w:val="left"/>
    </w:pPr>
    <w:rPr>
      <w:sz w:val="18"/>
      <w:szCs w:val="18"/>
    </w:rPr>
  </w:style>
  <w:style w:type="paragraph" w:styleId="14">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customStyle="1" w:styleId="19">
    <w:name w:val="标题 3 Char"/>
    <w:basedOn w:val="16"/>
    <w:link w:val="4"/>
    <w:qFormat/>
    <w:uiPriority w:val="0"/>
    <w:rPr>
      <w:rFonts w:ascii="Arial" w:hAnsi="Arial" w:eastAsia="黑体" w:cs="Times New Roman"/>
      <w:b/>
      <w:bCs/>
      <w:sz w:val="28"/>
      <w:szCs w:val="32"/>
    </w:rPr>
  </w:style>
  <w:style w:type="paragraph" w:customStyle="1" w:styleId="20">
    <w:name w:val="列表段落1"/>
    <w:basedOn w:val="1"/>
    <w:qFormat/>
    <w:uiPriority w:val="99"/>
    <w:pPr>
      <w:ind w:firstLine="420" w:firstLineChars="200"/>
    </w:pPr>
  </w:style>
  <w:style w:type="character" w:customStyle="1" w:styleId="21">
    <w:name w:val="页眉 Char"/>
    <w:basedOn w:val="16"/>
    <w:link w:val="14"/>
    <w:qFormat/>
    <w:uiPriority w:val="0"/>
    <w:rPr>
      <w:rFonts w:asciiTheme="minorHAnsi" w:hAnsiTheme="minorHAnsi" w:eastAsiaTheme="minorEastAsia" w:cstheme="minorBidi"/>
      <w:kern w:val="2"/>
      <w:sz w:val="18"/>
      <w:szCs w:val="18"/>
    </w:rPr>
  </w:style>
  <w:style w:type="character" w:customStyle="1" w:styleId="22">
    <w:name w:val="页脚 Char"/>
    <w:basedOn w:val="16"/>
    <w:link w:val="13"/>
    <w:qFormat/>
    <w:uiPriority w:val="0"/>
    <w:rPr>
      <w:rFonts w:asciiTheme="minorHAnsi" w:hAnsiTheme="minorHAnsi" w:eastAsiaTheme="minorEastAsia" w:cstheme="minorBidi"/>
      <w:kern w:val="2"/>
      <w:sz w:val="18"/>
      <w:szCs w:val="18"/>
    </w:rPr>
  </w:style>
  <w:style w:type="character" w:customStyle="1" w:styleId="23">
    <w:name w:val="批注框文本 Char"/>
    <w:basedOn w:val="16"/>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1464</Words>
  <Characters>1529</Characters>
  <Lines>11</Lines>
  <Paragraphs>3</Paragraphs>
  <TotalTime>1</TotalTime>
  <ScaleCrop>false</ScaleCrop>
  <LinksUpToDate>false</LinksUpToDate>
  <CharactersWithSpaces>1529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2021-08-10T04:10:00Z</dcterms:created>
  <dc:creator>睿</dc:creator>
  <cp:lastModifiedBy>娄娄小小宇宇</cp:lastModifiedBy>
  <dcterms:modified xsi:type="dcterms:W3CDTF">2023-09-05T03:26:49Z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1B334BF507C44B4AA72BC1A216902624</vt:lpwstr>
  </property>
</Properties>
</file>